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03CB3" w14:textId="77777777" w:rsidR="0058707A" w:rsidRDefault="00000000">
      <w:pPr>
        <w:adjustRightInd/>
        <w:snapToGrid/>
        <w:spacing w:line="560" w:lineRule="exact"/>
        <w:jc w:val="center"/>
        <w:rPr>
          <w:rFonts w:ascii="Times New Roman" w:eastAsia="方正小标宋简体" w:hAnsi="Times New Roman" w:cs="Times New Roman"/>
          <w:sz w:val="44"/>
          <w:szCs w:val="44"/>
          <w:lang w:eastAsia="zh-CN"/>
        </w:rPr>
      </w:pPr>
      <w:r>
        <w:rPr>
          <w:rFonts w:ascii="Times New Roman" w:eastAsia="方正小标宋简体" w:hAnsi="Times New Roman" w:cs="Times New Roman"/>
          <w:sz w:val="44"/>
          <w:szCs w:val="44"/>
          <w:lang w:eastAsia="zh-CN"/>
        </w:rPr>
        <w:t>中国条码技术与应用协会团体标准</w:t>
      </w:r>
    </w:p>
    <w:p w14:paraId="2C91EF81" w14:textId="24C308B6" w:rsidR="0058707A" w:rsidRDefault="00000000">
      <w:pPr>
        <w:adjustRightInd/>
        <w:snapToGrid/>
        <w:spacing w:line="560" w:lineRule="exact"/>
        <w:jc w:val="center"/>
        <w:rPr>
          <w:rFonts w:ascii="Times New Roman" w:eastAsia="方正小标宋简体" w:hAnsi="Times New Roman" w:cs="Times New Roman"/>
          <w:sz w:val="44"/>
          <w:szCs w:val="44"/>
          <w:lang w:eastAsia="zh-CN"/>
        </w:rPr>
      </w:pPr>
      <w:r>
        <w:rPr>
          <w:rFonts w:ascii="Times New Roman" w:eastAsia="方正小标宋简体" w:hAnsi="Times New Roman" w:cs="Times New Roman"/>
          <w:sz w:val="44"/>
          <w:szCs w:val="44"/>
          <w:lang w:eastAsia="zh-CN"/>
        </w:rPr>
        <w:t>《地理标志产品</w:t>
      </w:r>
      <w:r>
        <w:rPr>
          <w:rFonts w:ascii="Times New Roman" w:eastAsia="方正小标宋简体" w:hAnsi="Times New Roman" w:cs="Times New Roman"/>
          <w:sz w:val="44"/>
          <w:szCs w:val="44"/>
          <w:lang w:eastAsia="zh-CN"/>
        </w:rPr>
        <w:t xml:space="preserve">  </w:t>
      </w:r>
      <w:r>
        <w:rPr>
          <w:rFonts w:ascii="Times New Roman" w:eastAsia="方正小标宋简体" w:hAnsi="Times New Roman" w:cs="Times New Roman" w:hint="eastAsia"/>
          <w:sz w:val="44"/>
          <w:szCs w:val="44"/>
          <w:lang w:eastAsia="zh-CN"/>
        </w:rPr>
        <w:t>阿勒泰大果沙棘</w:t>
      </w:r>
      <w:r>
        <w:rPr>
          <w:rFonts w:ascii="Times New Roman" w:eastAsia="方正小标宋简体" w:hAnsi="Times New Roman" w:cs="Times New Roman"/>
          <w:sz w:val="44"/>
          <w:szCs w:val="44"/>
          <w:lang w:eastAsia="zh-CN"/>
        </w:rPr>
        <w:t>追溯</w:t>
      </w:r>
      <w:r w:rsidR="00E71770">
        <w:rPr>
          <w:rFonts w:ascii="Times New Roman" w:eastAsia="方正小标宋简体" w:hAnsi="Times New Roman" w:cs="Times New Roman" w:hint="eastAsia"/>
          <w:sz w:val="44"/>
          <w:szCs w:val="44"/>
          <w:lang w:eastAsia="zh-CN"/>
        </w:rPr>
        <w:t>指南</w:t>
      </w:r>
      <w:r>
        <w:rPr>
          <w:rFonts w:ascii="Times New Roman" w:eastAsia="方正小标宋简体" w:hAnsi="Times New Roman" w:cs="Times New Roman"/>
          <w:sz w:val="44"/>
          <w:szCs w:val="44"/>
          <w:lang w:eastAsia="zh-CN"/>
        </w:rPr>
        <w:t>》</w:t>
      </w:r>
      <w:r w:rsidR="00E71770">
        <w:rPr>
          <w:rFonts w:ascii="Times New Roman" w:eastAsia="方正小标宋简体" w:hAnsi="Times New Roman" w:cs="Times New Roman" w:hint="eastAsia"/>
          <w:sz w:val="44"/>
          <w:szCs w:val="44"/>
          <w:lang w:eastAsia="zh-CN"/>
        </w:rPr>
        <w:t xml:space="preserve"> </w:t>
      </w:r>
      <w:r>
        <w:rPr>
          <w:rFonts w:ascii="Times New Roman" w:eastAsia="方正小标宋简体" w:hAnsi="Times New Roman" w:cs="Times New Roman"/>
          <w:sz w:val="44"/>
          <w:szCs w:val="44"/>
          <w:lang w:eastAsia="zh-CN"/>
        </w:rPr>
        <w:t>（征求意见稿）编制说明</w:t>
      </w:r>
    </w:p>
    <w:p w14:paraId="759DE048" w14:textId="77777777" w:rsidR="0058707A" w:rsidRDefault="0058707A">
      <w:pPr>
        <w:adjustRightInd/>
        <w:snapToGrid/>
        <w:spacing w:line="560" w:lineRule="exact"/>
        <w:ind w:firstLineChars="200" w:firstLine="880"/>
        <w:jc w:val="both"/>
        <w:outlineLvl w:val="0"/>
        <w:rPr>
          <w:rFonts w:ascii="Times New Roman" w:eastAsia="方正小标宋简体" w:hAnsi="Times New Roman" w:cs="Times New Roman"/>
          <w:sz w:val="44"/>
          <w:szCs w:val="44"/>
          <w:lang w:eastAsia="zh-CN"/>
        </w:rPr>
      </w:pPr>
    </w:p>
    <w:p w14:paraId="44B221BE" w14:textId="77777777" w:rsidR="0058707A" w:rsidRDefault="00000000">
      <w:pPr>
        <w:adjustRightInd/>
        <w:snapToGrid/>
        <w:spacing w:line="560" w:lineRule="exact"/>
        <w:ind w:firstLineChars="200" w:firstLine="640"/>
        <w:jc w:val="both"/>
        <w:outlineLvl w:val="0"/>
        <w:rPr>
          <w:rFonts w:ascii="Times New Roman" w:eastAsia="方正黑体简体" w:hAnsi="Times New Roman" w:cs="Times New Roman"/>
          <w:sz w:val="32"/>
          <w:szCs w:val="32"/>
          <w:lang w:eastAsia="zh-CN"/>
        </w:rPr>
      </w:pPr>
      <w:r>
        <w:rPr>
          <w:rFonts w:ascii="Times New Roman" w:eastAsia="方正黑体简体" w:hAnsi="Times New Roman" w:cs="Times New Roman"/>
          <w:sz w:val="32"/>
          <w:szCs w:val="32"/>
          <w:lang w:eastAsia="zh-CN"/>
        </w:rPr>
        <w:t>一、工作概况</w:t>
      </w:r>
    </w:p>
    <w:p w14:paraId="00C54BF8" w14:textId="77777777" w:rsidR="0058707A" w:rsidRDefault="00000000">
      <w:pPr>
        <w:adjustRightInd/>
        <w:snapToGrid/>
        <w:spacing w:line="560" w:lineRule="exact"/>
        <w:ind w:firstLineChars="200" w:firstLine="640"/>
        <w:jc w:val="both"/>
        <w:rPr>
          <w:rFonts w:ascii="Times New Roman" w:eastAsia="方正楷体_GBK" w:hAnsi="Times New Roman" w:cs="Times New Roman"/>
          <w:sz w:val="32"/>
          <w:szCs w:val="32"/>
          <w:lang w:eastAsia="zh-CN"/>
        </w:rPr>
      </w:pPr>
      <w:r>
        <w:rPr>
          <w:rFonts w:ascii="Times New Roman" w:eastAsia="方正楷体_GBK" w:hAnsi="Times New Roman" w:cs="Times New Roman"/>
          <w:sz w:val="32"/>
          <w:szCs w:val="32"/>
          <w:lang w:eastAsia="zh-CN"/>
        </w:rPr>
        <w:t>（一）任务来源、承担单位和协作单位</w:t>
      </w:r>
    </w:p>
    <w:p w14:paraId="2C0029AF" w14:textId="3504EC3C"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本文件由</w:t>
      </w:r>
      <w:r w:rsidR="00E71770">
        <w:rPr>
          <w:rFonts w:ascii="Times New Roman" w:eastAsia="方正仿宋_GBK" w:hAnsi="Times New Roman" w:cs="Times New Roman" w:hint="eastAsia"/>
          <w:snapToGrid/>
          <w:kern w:val="2"/>
          <w:sz w:val="32"/>
          <w:szCs w:val="32"/>
          <w:lang w:eastAsia="zh-CN"/>
        </w:rPr>
        <w:t>新疆维吾尔自治区质量基础</w:t>
      </w:r>
      <w:r w:rsidR="009B7FA3">
        <w:rPr>
          <w:rFonts w:ascii="Times New Roman" w:eastAsia="方正仿宋_GBK" w:hAnsi="Times New Roman" w:cs="Times New Roman" w:hint="eastAsia"/>
          <w:snapToGrid/>
          <w:kern w:val="2"/>
          <w:sz w:val="32"/>
          <w:szCs w:val="32"/>
          <w:lang w:eastAsia="zh-CN"/>
        </w:rPr>
        <w:t>发展</w:t>
      </w:r>
      <w:r w:rsidR="00E71770">
        <w:rPr>
          <w:rFonts w:ascii="Times New Roman" w:eastAsia="方正仿宋_GBK" w:hAnsi="Times New Roman" w:cs="Times New Roman" w:hint="eastAsia"/>
          <w:snapToGrid/>
          <w:kern w:val="2"/>
          <w:sz w:val="32"/>
          <w:szCs w:val="32"/>
          <w:lang w:eastAsia="zh-CN"/>
        </w:rPr>
        <w:t>研究院</w:t>
      </w:r>
      <w:r>
        <w:rPr>
          <w:rFonts w:ascii="Times New Roman" w:eastAsia="方正仿宋_GBK" w:hAnsi="Times New Roman" w:cs="Times New Roman"/>
          <w:snapToGrid/>
          <w:kern w:val="2"/>
          <w:sz w:val="32"/>
          <w:szCs w:val="32"/>
          <w:lang w:eastAsia="zh-CN"/>
        </w:rPr>
        <w:t>提出，中国条码技术与应用协会归口。</w:t>
      </w:r>
    </w:p>
    <w:p w14:paraId="1D4BE815" w14:textId="77777777"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hint="eastAsia"/>
          <w:snapToGrid/>
          <w:kern w:val="2"/>
          <w:sz w:val="32"/>
          <w:szCs w:val="32"/>
          <w:lang w:eastAsia="zh-CN"/>
        </w:rPr>
        <w:t>通过</w:t>
      </w:r>
      <w:r>
        <w:rPr>
          <w:rFonts w:ascii="Times New Roman" w:eastAsia="方正仿宋_GBK" w:hAnsi="Times New Roman" w:cs="Times New Roman"/>
          <w:snapToGrid/>
          <w:kern w:val="2"/>
          <w:sz w:val="32"/>
          <w:szCs w:val="32"/>
          <w:lang w:eastAsia="zh-CN"/>
        </w:rPr>
        <w:t>本文件的制定与实施，力求打造地理标志产品</w:t>
      </w:r>
      <w:r>
        <w:rPr>
          <w:rFonts w:ascii="Times New Roman" w:eastAsia="方正仿宋_GBK" w:hAnsi="Times New Roman" w:cs="Times New Roman" w:hint="eastAsia"/>
          <w:snapToGrid/>
          <w:kern w:val="2"/>
          <w:sz w:val="32"/>
          <w:szCs w:val="32"/>
          <w:lang w:eastAsia="zh-CN"/>
        </w:rPr>
        <w:t>阿勒泰大果沙棘</w:t>
      </w:r>
      <w:r>
        <w:rPr>
          <w:rFonts w:ascii="Times New Roman" w:eastAsia="方正仿宋_GBK" w:hAnsi="Times New Roman" w:cs="Times New Roman"/>
          <w:snapToGrid/>
          <w:kern w:val="2"/>
          <w:sz w:val="32"/>
          <w:szCs w:val="32"/>
          <w:lang w:eastAsia="zh-CN"/>
        </w:rPr>
        <w:t>在种植、采后处理、贮运和销售等环节的高效便捷的地理标志产品追信息</w:t>
      </w:r>
      <w:r>
        <w:rPr>
          <w:rFonts w:ascii="Times New Roman" w:eastAsia="方正仿宋_GBK" w:hAnsi="Times New Roman" w:cs="Times New Roman" w:hint="eastAsia"/>
          <w:snapToGrid/>
          <w:kern w:val="2"/>
          <w:sz w:val="32"/>
          <w:szCs w:val="32"/>
          <w:lang w:eastAsia="zh-CN"/>
        </w:rPr>
        <w:t>追</w:t>
      </w:r>
      <w:r>
        <w:rPr>
          <w:rFonts w:ascii="Times New Roman" w:eastAsia="方正仿宋_GBK" w:hAnsi="Times New Roman" w:cs="Times New Roman"/>
          <w:snapToGrid/>
          <w:kern w:val="2"/>
          <w:sz w:val="32"/>
          <w:szCs w:val="32"/>
          <w:lang w:eastAsia="zh-CN"/>
        </w:rPr>
        <w:t>溯体系。</w:t>
      </w:r>
    </w:p>
    <w:p w14:paraId="041333E1" w14:textId="3D552694"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本文件起草单位：</w:t>
      </w:r>
      <w:bookmarkStart w:id="0" w:name="OLE_LINK9"/>
      <w:r w:rsidR="00E71770">
        <w:rPr>
          <w:rFonts w:ascii="Times New Roman" w:eastAsia="方正仿宋_GBK" w:hAnsi="Times New Roman" w:cs="Times New Roman" w:hint="eastAsia"/>
          <w:snapToGrid/>
          <w:kern w:val="2"/>
          <w:sz w:val="32"/>
          <w:szCs w:val="32"/>
          <w:lang w:eastAsia="zh-CN"/>
        </w:rPr>
        <w:t>新疆维吾尔自治区质量基础</w:t>
      </w:r>
      <w:r w:rsidR="009B7FA3">
        <w:rPr>
          <w:rFonts w:ascii="Times New Roman" w:eastAsia="方正仿宋_GBK" w:hAnsi="Times New Roman" w:cs="Times New Roman" w:hint="eastAsia"/>
          <w:snapToGrid/>
          <w:kern w:val="2"/>
          <w:sz w:val="32"/>
          <w:szCs w:val="32"/>
          <w:lang w:eastAsia="zh-CN"/>
        </w:rPr>
        <w:t>发展</w:t>
      </w:r>
      <w:r w:rsidR="00E71770">
        <w:rPr>
          <w:rFonts w:ascii="Times New Roman" w:eastAsia="方正仿宋_GBK" w:hAnsi="Times New Roman" w:cs="Times New Roman" w:hint="eastAsia"/>
          <w:snapToGrid/>
          <w:kern w:val="2"/>
          <w:sz w:val="32"/>
          <w:szCs w:val="32"/>
          <w:lang w:eastAsia="zh-CN"/>
        </w:rPr>
        <w:t>研究院</w:t>
      </w:r>
      <w:bookmarkEnd w:id="0"/>
      <w:r>
        <w:rPr>
          <w:rFonts w:ascii="Times New Roman" w:eastAsia="方正仿宋_GBK" w:hAnsi="Times New Roman" w:cs="Times New Roman" w:hint="eastAsia"/>
          <w:snapToGrid/>
          <w:kern w:val="2"/>
          <w:sz w:val="32"/>
          <w:szCs w:val="32"/>
          <w:lang w:eastAsia="zh-CN"/>
        </w:rPr>
        <w:t>。</w:t>
      </w:r>
    </w:p>
    <w:p w14:paraId="6FB9EA15" w14:textId="77777777" w:rsidR="0058707A" w:rsidRDefault="00000000">
      <w:pPr>
        <w:adjustRightInd/>
        <w:snapToGrid/>
        <w:spacing w:line="560" w:lineRule="exact"/>
        <w:ind w:firstLineChars="200" w:firstLine="640"/>
        <w:jc w:val="both"/>
        <w:rPr>
          <w:rFonts w:ascii="Times New Roman" w:eastAsia="方正楷体_GBK" w:hAnsi="Times New Roman" w:cs="Times New Roman"/>
          <w:sz w:val="32"/>
          <w:szCs w:val="32"/>
          <w:lang w:eastAsia="zh-CN"/>
        </w:rPr>
      </w:pPr>
      <w:r>
        <w:rPr>
          <w:rFonts w:ascii="Times New Roman" w:eastAsia="方正楷体_GBK" w:hAnsi="Times New Roman" w:cs="Times New Roman"/>
          <w:sz w:val="32"/>
          <w:szCs w:val="32"/>
          <w:lang w:eastAsia="zh-CN"/>
        </w:rPr>
        <w:t>（二）主要工作过程</w:t>
      </w:r>
    </w:p>
    <w:p w14:paraId="03300119" w14:textId="2294D559"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202</w:t>
      </w:r>
      <w:r w:rsidR="00DD1378">
        <w:rPr>
          <w:rFonts w:ascii="Times New Roman" w:eastAsia="方正仿宋_GBK" w:hAnsi="Times New Roman" w:cs="Times New Roman" w:hint="eastAsia"/>
          <w:snapToGrid/>
          <w:kern w:val="2"/>
          <w:sz w:val="32"/>
          <w:szCs w:val="32"/>
          <w:lang w:eastAsia="zh-CN"/>
        </w:rPr>
        <w:t>5</w:t>
      </w:r>
      <w:r>
        <w:rPr>
          <w:rFonts w:ascii="Times New Roman" w:eastAsia="方正仿宋_GBK" w:hAnsi="Times New Roman" w:cs="Times New Roman"/>
          <w:snapToGrid/>
          <w:kern w:val="2"/>
          <w:sz w:val="32"/>
          <w:szCs w:val="32"/>
          <w:lang w:eastAsia="zh-CN"/>
        </w:rPr>
        <w:t>年</w:t>
      </w:r>
      <w:r w:rsidR="00DD1378">
        <w:rPr>
          <w:rFonts w:ascii="Times New Roman" w:eastAsia="方正仿宋_GBK" w:hAnsi="Times New Roman" w:cs="Times New Roman" w:hint="eastAsia"/>
          <w:snapToGrid/>
          <w:kern w:val="2"/>
          <w:sz w:val="32"/>
          <w:szCs w:val="32"/>
          <w:lang w:eastAsia="zh-CN"/>
        </w:rPr>
        <w:t>1</w:t>
      </w:r>
      <w:r>
        <w:rPr>
          <w:rFonts w:ascii="Times New Roman" w:eastAsia="方正仿宋_GBK" w:hAnsi="Times New Roman" w:cs="Times New Roman"/>
          <w:snapToGrid/>
          <w:kern w:val="2"/>
          <w:sz w:val="32"/>
          <w:szCs w:val="32"/>
          <w:lang w:eastAsia="zh-CN"/>
        </w:rPr>
        <w:t>月，</w:t>
      </w:r>
      <w:r w:rsidR="00E71770">
        <w:rPr>
          <w:rFonts w:ascii="Times New Roman" w:eastAsia="方正仿宋_GBK" w:hAnsi="Times New Roman" w:cs="Times New Roman"/>
          <w:snapToGrid/>
          <w:kern w:val="2"/>
          <w:sz w:val="32"/>
          <w:szCs w:val="32"/>
          <w:lang w:eastAsia="zh-CN"/>
        </w:rPr>
        <w:t>新疆维吾尔自治区</w:t>
      </w:r>
      <w:r w:rsidR="00325804">
        <w:rPr>
          <w:rFonts w:ascii="Times New Roman" w:eastAsia="方正仿宋_GBK" w:hAnsi="Times New Roman" w:cs="Times New Roman" w:hint="eastAsia"/>
          <w:snapToGrid/>
          <w:kern w:val="2"/>
          <w:sz w:val="32"/>
          <w:szCs w:val="32"/>
          <w:lang w:eastAsia="zh-CN"/>
        </w:rPr>
        <w:t>质量基础发展研究院</w:t>
      </w:r>
      <w:r>
        <w:rPr>
          <w:rFonts w:ascii="Times New Roman" w:eastAsia="方正仿宋_GBK" w:hAnsi="Times New Roman" w:cs="Times New Roman" w:hint="eastAsia"/>
          <w:snapToGrid/>
          <w:kern w:val="2"/>
          <w:sz w:val="32"/>
          <w:szCs w:val="32"/>
          <w:lang w:eastAsia="zh-CN"/>
        </w:rPr>
        <w:t>成</w:t>
      </w:r>
      <w:r>
        <w:rPr>
          <w:rFonts w:ascii="Times New Roman" w:eastAsia="方正仿宋_GBK" w:hAnsi="Times New Roman" w:cs="Times New Roman"/>
          <w:snapToGrid/>
          <w:kern w:val="2"/>
          <w:sz w:val="32"/>
          <w:szCs w:val="32"/>
          <w:lang w:eastAsia="zh-CN"/>
        </w:rPr>
        <w:t>立标准起草组，承担本文件的起草工作，标准工作组讨论</w:t>
      </w:r>
      <w:r>
        <w:rPr>
          <w:rFonts w:ascii="Times New Roman" w:eastAsia="方正仿宋_GBK" w:hAnsi="Times New Roman" w:cs="Times New Roman" w:hint="eastAsia"/>
          <w:snapToGrid/>
          <w:kern w:val="2"/>
          <w:sz w:val="32"/>
          <w:szCs w:val="32"/>
          <w:lang w:eastAsia="zh-CN"/>
        </w:rPr>
        <w:t>了标准编制任务分工及进度安排</w:t>
      </w:r>
      <w:r>
        <w:rPr>
          <w:rFonts w:ascii="Times New Roman" w:eastAsia="方正仿宋_GBK" w:hAnsi="Times New Roman" w:cs="Times New Roman"/>
          <w:snapToGrid/>
          <w:kern w:val="2"/>
          <w:sz w:val="32"/>
          <w:szCs w:val="32"/>
          <w:lang w:eastAsia="zh-CN"/>
        </w:rPr>
        <w:t>。</w:t>
      </w:r>
    </w:p>
    <w:p w14:paraId="30C1AE5B" w14:textId="26B9D0E9"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202</w:t>
      </w:r>
      <w:r w:rsidR="00DD1378">
        <w:rPr>
          <w:rFonts w:ascii="Times New Roman" w:eastAsia="方正仿宋_GBK" w:hAnsi="Times New Roman" w:cs="Times New Roman" w:hint="eastAsia"/>
          <w:snapToGrid/>
          <w:kern w:val="2"/>
          <w:sz w:val="32"/>
          <w:szCs w:val="32"/>
          <w:lang w:eastAsia="zh-CN"/>
        </w:rPr>
        <w:t>5</w:t>
      </w:r>
      <w:r>
        <w:rPr>
          <w:rFonts w:ascii="Times New Roman" w:eastAsia="方正仿宋_GBK" w:hAnsi="Times New Roman" w:cs="Times New Roman" w:hint="eastAsia"/>
          <w:snapToGrid/>
          <w:kern w:val="2"/>
          <w:sz w:val="32"/>
          <w:szCs w:val="32"/>
          <w:lang w:eastAsia="zh-CN"/>
        </w:rPr>
        <w:t>年</w:t>
      </w:r>
      <w:r w:rsidR="00DD1378">
        <w:rPr>
          <w:rFonts w:ascii="Times New Roman" w:eastAsia="方正仿宋_GBK" w:hAnsi="Times New Roman" w:cs="Times New Roman" w:hint="eastAsia"/>
          <w:snapToGrid/>
          <w:kern w:val="2"/>
          <w:sz w:val="32"/>
          <w:szCs w:val="32"/>
          <w:lang w:eastAsia="zh-CN"/>
        </w:rPr>
        <w:t>2</w:t>
      </w:r>
      <w:r>
        <w:rPr>
          <w:rFonts w:ascii="Times New Roman" w:eastAsia="方正仿宋_GBK" w:hAnsi="Times New Roman" w:cs="Times New Roman" w:hint="eastAsia"/>
          <w:snapToGrid/>
          <w:kern w:val="2"/>
          <w:sz w:val="32"/>
          <w:szCs w:val="32"/>
          <w:lang w:eastAsia="zh-CN"/>
        </w:rPr>
        <w:t>月，标准编制组召开工作会议，促进标准编制工作的总体方案的规划的实施。</w:t>
      </w:r>
    </w:p>
    <w:p w14:paraId="4A5617AF" w14:textId="69F2D167"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hint="eastAsia"/>
          <w:snapToGrid/>
          <w:kern w:val="2"/>
          <w:sz w:val="32"/>
          <w:szCs w:val="32"/>
          <w:lang w:eastAsia="zh-CN"/>
        </w:rPr>
        <w:t>202</w:t>
      </w:r>
      <w:r w:rsidR="00DD1378">
        <w:rPr>
          <w:rFonts w:ascii="Times New Roman" w:eastAsia="方正仿宋_GBK" w:hAnsi="Times New Roman" w:cs="Times New Roman" w:hint="eastAsia"/>
          <w:snapToGrid/>
          <w:kern w:val="2"/>
          <w:sz w:val="32"/>
          <w:szCs w:val="32"/>
          <w:lang w:eastAsia="zh-CN"/>
        </w:rPr>
        <w:t>5</w:t>
      </w:r>
      <w:r>
        <w:rPr>
          <w:rFonts w:ascii="Times New Roman" w:eastAsia="方正仿宋_GBK" w:hAnsi="Times New Roman" w:cs="Times New Roman" w:hint="eastAsia"/>
          <w:snapToGrid/>
          <w:kern w:val="2"/>
          <w:sz w:val="32"/>
          <w:szCs w:val="32"/>
          <w:lang w:eastAsia="zh-CN"/>
        </w:rPr>
        <w:t>年</w:t>
      </w:r>
      <w:r w:rsidR="00DD1378">
        <w:rPr>
          <w:rFonts w:ascii="Times New Roman" w:eastAsia="方正仿宋_GBK" w:hAnsi="Times New Roman" w:cs="Times New Roman" w:hint="eastAsia"/>
          <w:snapToGrid/>
          <w:kern w:val="2"/>
          <w:sz w:val="32"/>
          <w:szCs w:val="32"/>
          <w:lang w:eastAsia="zh-CN"/>
        </w:rPr>
        <w:t>3</w:t>
      </w:r>
      <w:r>
        <w:rPr>
          <w:rFonts w:ascii="Times New Roman" w:eastAsia="方正仿宋_GBK" w:hAnsi="Times New Roman" w:cs="Times New Roman" w:hint="eastAsia"/>
          <w:snapToGrid/>
          <w:kern w:val="2"/>
          <w:sz w:val="32"/>
          <w:szCs w:val="32"/>
          <w:lang w:eastAsia="zh-CN"/>
        </w:rPr>
        <w:t>月</w:t>
      </w:r>
      <w:r>
        <w:rPr>
          <w:rFonts w:ascii="Times New Roman" w:eastAsia="方正仿宋_GBK" w:hAnsi="Times New Roman" w:cs="Times New Roman" w:hint="eastAsia"/>
          <w:snapToGrid/>
          <w:kern w:val="2"/>
          <w:sz w:val="32"/>
          <w:szCs w:val="32"/>
          <w:lang w:eastAsia="zh-CN"/>
        </w:rPr>
        <w:t>-202</w:t>
      </w:r>
      <w:r w:rsidR="00DD1378">
        <w:rPr>
          <w:rFonts w:ascii="Times New Roman" w:eastAsia="方正仿宋_GBK" w:hAnsi="Times New Roman" w:cs="Times New Roman" w:hint="eastAsia"/>
          <w:snapToGrid/>
          <w:kern w:val="2"/>
          <w:sz w:val="32"/>
          <w:szCs w:val="32"/>
          <w:lang w:eastAsia="zh-CN"/>
        </w:rPr>
        <w:t>5</w:t>
      </w:r>
      <w:r>
        <w:rPr>
          <w:rFonts w:ascii="Times New Roman" w:eastAsia="方正仿宋_GBK" w:hAnsi="Times New Roman" w:cs="Times New Roman" w:hint="eastAsia"/>
          <w:snapToGrid/>
          <w:kern w:val="2"/>
          <w:sz w:val="32"/>
          <w:szCs w:val="32"/>
          <w:lang w:eastAsia="zh-CN"/>
        </w:rPr>
        <w:t>年</w:t>
      </w:r>
      <w:r w:rsidR="00DD1378">
        <w:rPr>
          <w:rFonts w:ascii="Times New Roman" w:eastAsia="方正仿宋_GBK" w:hAnsi="Times New Roman" w:cs="Times New Roman" w:hint="eastAsia"/>
          <w:snapToGrid/>
          <w:kern w:val="2"/>
          <w:sz w:val="32"/>
          <w:szCs w:val="32"/>
          <w:lang w:eastAsia="zh-CN"/>
        </w:rPr>
        <w:t>4</w:t>
      </w:r>
      <w:r>
        <w:rPr>
          <w:rFonts w:ascii="Times New Roman" w:eastAsia="方正仿宋_GBK" w:hAnsi="Times New Roman" w:cs="Times New Roman" w:hint="eastAsia"/>
          <w:snapToGrid/>
          <w:kern w:val="2"/>
          <w:sz w:val="32"/>
          <w:szCs w:val="32"/>
          <w:lang w:eastAsia="zh-CN"/>
        </w:rPr>
        <w:t>月，开展项目调研工作。前往哈巴河县，走访沙棘地理标志产品生产企业，结合调研走访情况与县政府、市场监管部门以及相关部门进行座谈。</w:t>
      </w:r>
    </w:p>
    <w:p w14:paraId="1D217227" w14:textId="0B55E6E2"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hint="eastAsia"/>
          <w:snapToGrid/>
          <w:kern w:val="2"/>
          <w:sz w:val="32"/>
          <w:szCs w:val="32"/>
          <w:lang w:eastAsia="zh-CN"/>
        </w:rPr>
        <w:t>202</w:t>
      </w:r>
      <w:r w:rsidR="00DD1378">
        <w:rPr>
          <w:rFonts w:ascii="Times New Roman" w:eastAsia="方正仿宋_GBK" w:hAnsi="Times New Roman" w:cs="Times New Roman" w:hint="eastAsia"/>
          <w:snapToGrid/>
          <w:kern w:val="2"/>
          <w:sz w:val="32"/>
          <w:szCs w:val="32"/>
          <w:lang w:eastAsia="zh-CN"/>
        </w:rPr>
        <w:t>5</w:t>
      </w:r>
      <w:r>
        <w:rPr>
          <w:rFonts w:ascii="Times New Roman" w:eastAsia="方正仿宋_GBK" w:hAnsi="Times New Roman" w:cs="Times New Roman" w:hint="eastAsia"/>
          <w:snapToGrid/>
          <w:kern w:val="2"/>
          <w:sz w:val="32"/>
          <w:szCs w:val="32"/>
          <w:lang w:eastAsia="zh-CN"/>
        </w:rPr>
        <w:t>年</w:t>
      </w:r>
      <w:r w:rsidR="00DD1378">
        <w:rPr>
          <w:rFonts w:ascii="Times New Roman" w:eastAsia="方正仿宋_GBK" w:hAnsi="Times New Roman" w:cs="Times New Roman" w:hint="eastAsia"/>
          <w:snapToGrid/>
          <w:kern w:val="2"/>
          <w:sz w:val="32"/>
          <w:szCs w:val="32"/>
          <w:lang w:eastAsia="zh-CN"/>
        </w:rPr>
        <w:t>5</w:t>
      </w:r>
      <w:r>
        <w:rPr>
          <w:rFonts w:ascii="Times New Roman" w:eastAsia="方正仿宋_GBK" w:hAnsi="Times New Roman" w:cs="Times New Roman" w:hint="eastAsia"/>
          <w:snapToGrid/>
          <w:kern w:val="2"/>
          <w:sz w:val="32"/>
          <w:szCs w:val="32"/>
          <w:lang w:eastAsia="zh-CN"/>
        </w:rPr>
        <w:t>月</w:t>
      </w:r>
      <w:r>
        <w:rPr>
          <w:rFonts w:ascii="Times New Roman" w:eastAsia="方正仿宋_GBK" w:hAnsi="Times New Roman" w:cs="Times New Roman" w:hint="eastAsia"/>
          <w:snapToGrid/>
          <w:kern w:val="2"/>
          <w:sz w:val="32"/>
          <w:szCs w:val="32"/>
          <w:lang w:eastAsia="zh-CN"/>
        </w:rPr>
        <w:t>-202</w:t>
      </w:r>
      <w:r w:rsidR="00DD1378">
        <w:rPr>
          <w:rFonts w:ascii="Times New Roman" w:eastAsia="方正仿宋_GBK" w:hAnsi="Times New Roman" w:cs="Times New Roman" w:hint="eastAsia"/>
          <w:snapToGrid/>
          <w:kern w:val="2"/>
          <w:sz w:val="32"/>
          <w:szCs w:val="32"/>
          <w:lang w:eastAsia="zh-CN"/>
        </w:rPr>
        <w:t>5</w:t>
      </w:r>
      <w:r>
        <w:rPr>
          <w:rFonts w:ascii="Times New Roman" w:eastAsia="方正仿宋_GBK" w:hAnsi="Times New Roman" w:cs="Times New Roman" w:hint="eastAsia"/>
          <w:snapToGrid/>
          <w:kern w:val="2"/>
          <w:sz w:val="32"/>
          <w:szCs w:val="32"/>
          <w:lang w:eastAsia="zh-CN"/>
        </w:rPr>
        <w:t>年</w:t>
      </w:r>
      <w:r w:rsidR="00DD1378">
        <w:rPr>
          <w:rFonts w:ascii="Times New Roman" w:eastAsia="方正仿宋_GBK" w:hAnsi="Times New Roman" w:cs="Times New Roman" w:hint="eastAsia"/>
          <w:snapToGrid/>
          <w:kern w:val="2"/>
          <w:sz w:val="32"/>
          <w:szCs w:val="32"/>
          <w:lang w:eastAsia="zh-CN"/>
        </w:rPr>
        <w:t>6</w:t>
      </w:r>
      <w:r>
        <w:rPr>
          <w:rFonts w:ascii="Times New Roman" w:eastAsia="方正仿宋_GBK" w:hAnsi="Times New Roman" w:cs="Times New Roman" w:hint="eastAsia"/>
          <w:snapToGrid/>
          <w:kern w:val="2"/>
          <w:sz w:val="32"/>
          <w:szCs w:val="32"/>
          <w:lang w:eastAsia="zh-CN"/>
        </w:rPr>
        <w:t>月，完成团体标准征求意见稿。研究制定追溯标准和规范，建立起适用于新疆地理标志产品</w:t>
      </w:r>
      <w:r>
        <w:rPr>
          <w:rFonts w:ascii="Times New Roman" w:eastAsia="方正仿宋_GBK" w:hAnsi="Times New Roman" w:cs="Times New Roman" w:hint="eastAsia"/>
          <w:snapToGrid/>
          <w:kern w:val="2"/>
          <w:sz w:val="32"/>
          <w:szCs w:val="32"/>
          <w:lang w:eastAsia="zh-CN"/>
        </w:rPr>
        <w:t xml:space="preserve"> </w:t>
      </w:r>
      <w:r>
        <w:rPr>
          <w:rFonts w:ascii="Times New Roman" w:eastAsia="方正仿宋_GBK" w:hAnsi="Times New Roman" w:cs="Times New Roman" w:hint="eastAsia"/>
          <w:snapToGrid/>
          <w:kern w:val="2"/>
          <w:sz w:val="32"/>
          <w:szCs w:val="32"/>
          <w:lang w:eastAsia="zh-CN"/>
        </w:rPr>
        <w:t>阿勒泰大果沙棘生产加工的追溯标准和规范。研究和编制的标准和规范包括产</w:t>
      </w:r>
      <w:r>
        <w:rPr>
          <w:rFonts w:ascii="Times New Roman" w:eastAsia="方正仿宋_GBK" w:hAnsi="Times New Roman" w:cs="Times New Roman" w:hint="eastAsia"/>
          <w:snapToGrid/>
          <w:kern w:val="2"/>
          <w:sz w:val="32"/>
          <w:szCs w:val="32"/>
          <w:lang w:eastAsia="zh-CN"/>
        </w:rPr>
        <w:lastRenderedPageBreak/>
        <w:t>品的生产、加工、运输、销售等各个环节，并明确相应的数据采集和记录要求等内容。</w:t>
      </w:r>
    </w:p>
    <w:p w14:paraId="63D773F5" w14:textId="6918E3E4"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202</w:t>
      </w:r>
      <w:r w:rsidR="00DD1378">
        <w:rPr>
          <w:rFonts w:ascii="Times New Roman" w:eastAsia="方正仿宋_GBK" w:hAnsi="Times New Roman" w:cs="Times New Roman" w:hint="eastAsia"/>
          <w:snapToGrid/>
          <w:kern w:val="2"/>
          <w:sz w:val="32"/>
          <w:szCs w:val="32"/>
          <w:lang w:eastAsia="zh-CN"/>
        </w:rPr>
        <w:t>5</w:t>
      </w:r>
      <w:r>
        <w:rPr>
          <w:rFonts w:ascii="Times New Roman" w:eastAsia="方正仿宋_GBK" w:hAnsi="Times New Roman" w:cs="Times New Roman"/>
          <w:snapToGrid/>
          <w:kern w:val="2"/>
          <w:sz w:val="32"/>
          <w:szCs w:val="32"/>
          <w:lang w:eastAsia="zh-CN"/>
        </w:rPr>
        <w:t>年</w:t>
      </w:r>
      <w:r w:rsidR="00DD1378">
        <w:rPr>
          <w:rFonts w:ascii="Times New Roman" w:eastAsia="方正仿宋_GBK" w:hAnsi="Times New Roman" w:cs="Times New Roman" w:hint="eastAsia"/>
          <w:snapToGrid/>
          <w:kern w:val="2"/>
          <w:sz w:val="32"/>
          <w:szCs w:val="32"/>
          <w:lang w:eastAsia="zh-CN"/>
        </w:rPr>
        <w:t>6</w:t>
      </w:r>
      <w:r>
        <w:rPr>
          <w:rFonts w:ascii="Times New Roman" w:eastAsia="方正仿宋_GBK" w:hAnsi="Times New Roman" w:cs="Times New Roman"/>
          <w:snapToGrid/>
          <w:kern w:val="2"/>
          <w:sz w:val="32"/>
          <w:szCs w:val="32"/>
          <w:lang w:eastAsia="zh-CN"/>
        </w:rPr>
        <w:t>月，本标准进入立项答辩环节。起草组根据评审专家针对该标准初稿提出的意见进行修改完善。</w:t>
      </w:r>
    </w:p>
    <w:p w14:paraId="5B88609C" w14:textId="77777777" w:rsidR="0058707A" w:rsidRDefault="00000000">
      <w:pPr>
        <w:adjustRightInd/>
        <w:snapToGrid/>
        <w:spacing w:line="560" w:lineRule="exact"/>
        <w:ind w:firstLineChars="200" w:firstLine="640"/>
        <w:jc w:val="both"/>
        <w:outlineLvl w:val="0"/>
        <w:rPr>
          <w:rFonts w:ascii="Times New Roman" w:eastAsia="方正黑体简体" w:hAnsi="Times New Roman" w:cs="Times New Roman"/>
          <w:sz w:val="32"/>
          <w:szCs w:val="32"/>
          <w:lang w:eastAsia="zh-CN"/>
        </w:rPr>
      </w:pPr>
      <w:r>
        <w:rPr>
          <w:rFonts w:ascii="Times New Roman" w:eastAsia="方正黑体简体" w:hAnsi="Times New Roman" w:cs="Times New Roman"/>
          <w:sz w:val="32"/>
          <w:szCs w:val="32"/>
          <w:lang w:eastAsia="zh-CN"/>
        </w:rPr>
        <w:t>二、编制原则和依据</w:t>
      </w:r>
    </w:p>
    <w:p w14:paraId="19EF1C03" w14:textId="77777777"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农产品质量安全是消费者关注的焦点问题。追溯体系的建设对于确保农产品从生产到销售全过程的安全至关重要。追溯体系建设是采集记录农产品生产、流通、消费等环节信息，实现来源可查、去向可追、责任可究，强化全过程质量安全管理与风险控制的有效措施。</w:t>
      </w:r>
    </w:p>
    <w:p w14:paraId="051262AE" w14:textId="77777777"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新疆有很多独具特色的地理标志产品，如阿勒泰地区的大果沙棘</w:t>
      </w:r>
      <w:r>
        <w:rPr>
          <w:rFonts w:ascii="Times New Roman" w:eastAsia="方正仿宋_GBK" w:hAnsi="Times New Roman" w:cs="Times New Roman" w:hint="eastAsia"/>
          <w:snapToGrid/>
          <w:kern w:val="2"/>
          <w:sz w:val="32"/>
          <w:szCs w:val="32"/>
          <w:lang w:eastAsia="zh-CN"/>
        </w:rPr>
        <w:t>、</w:t>
      </w:r>
      <w:r>
        <w:rPr>
          <w:rFonts w:ascii="Times New Roman" w:eastAsia="方正仿宋_GBK" w:hAnsi="Times New Roman" w:cs="Times New Roman"/>
          <w:snapToGrid/>
          <w:kern w:val="2"/>
          <w:sz w:val="32"/>
          <w:szCs w:val="32"/>
          <w:lang w:eastAsia="zh-CN"/>
        </w:rPr>
        <w:t>喀什地区的伽师新梅等，地理标志产品不仅表明产品的地理来源，更是作为特定产品的品质保证。一个产品贴上特定的地理标志产品专用标志就和特定的地理和人文因素联系起来，是产品质量和品质的有力证明。地理标志产品都产自某一特定区域或地方，总体产量有限，独特的品质和有限的产量更是大大提高了地理标志产品的经济附加值。因此对地理标志产品追溯不仅是保护生产企业的利益，更是满足了消费者对于购买产品信息追溯的需求。因此，建立有效的地理标志产品追溯体系，不仅保护了生产企业的利益，也满足了消费者对产品信息追溯的需求。</w:t>
      </w:r>
    </w:p>
    <w:p w14:paraId="2D605A8B" w14:textId="04C31777"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目前，新疆在地理标志产品</w:t>
      </w:r>
      <w:r>
        <w:rPr>
          <w:rFonts w:ascii="Times New Roman" w:eastAsia="方正仿宋_GBK" w:hAnsi="Times New Roman" w:cs="Times New Roman" w:hint="eastAsia"/>
          <w:snapToGrid/>
          <w:kern w:val="2"/>
          <w:sz w:val="32"/>
          <w:szCs w:val="32"/>
          <w:lang w:eastAsia="zh-CN"/>
        </w:rPr>
        <w:t>阿勒泰大果沙棘</w:t>
      </w:r>
      <w:r>
        <w:rPr>
          <w:rFonts w:ascii="Times New Roman" w:eastAsia="方正仿宋_GBK" w:hAnsi="Times New Roman" w:cs="Times New Roman"/>
          <w:snapToGrid/>
          <w:kern w:val="2"/>
          <w:sz w:val="32"/>
          <w:szCs w:val="32"/>
          <w:lang w:eastAsia="zh-CN"/>
        </w:rPr>
        <w:t>种植、采后处理、贮运和销售等环节未能做到全球统一的编码标识，导致追溯信息记录不完整、传递方式不统一、存在断点，影响了追溯效率和准确性，这些问题亟需通过制订和实施统一的标准来解决。通过《地理标志产品</w:t>
      </w:r>
      <w:r>
        <w:rPr>
          <w:rFonts w:ascii="Times New Roman" w:eastAsia="方正仿宋_GBK" w:hAnsi="Times New Roman" w:cs="Times New Roman"/>
          <w:snapToGrid/>
          <w:kern w:val="2"/>
          <w:sz w:val="32"/>
          <w:szCs w:val="32"/>
          <w:lang w:eastAsia="zh-CN"/>
        </w:rPr>
        <w:t xml:space="preserve">  </w:t>
      </w:r>
      <w:r>
        <w:rPr>
          <w:rFonts w:ascii="Times New Roman" w:eastAsia="方正仿宋_GBK" w:hAnsi="Times New Roman" w:cs="Times New Roman" w:hint="eastAsia"/>
          <w:snapToGrid/>
          <w:kern w:val="2"/>
          <w:sz w:val="32"/>
          <w:szCs w:val="32"/>
          <w:lang w:eastAsia="zh-CN"/>
        </w:rPr>
        <w:t>阿勒泰大果沙棘</w:t>
      </w:r>
      <w:r>
        <w:rPr>
          <w:rFonts w:ascii="Times New Roman" w:eastAsia="方正仿宋_GBK" w:hAnsi="Times New Roman" w:cs="Times New Roman"/>
          <w:snapToGrid/>
          <w:kern w:val="2"/>
          <w:sz w:val="32"/>
          <w:szCs w:val="32"/>
          <w:lang w:eastAsia="zh-CN"/>
        </w:rPr>
        <w:t>追溯</w:t>
      </w:r>
      <w:r w:rsidR="00E71770">
        <w:rPr>
          <w:rFonts w:ascii="Times New Roman" w:eastAsia="方正仿宋_GBK" w:hAnsi="Times New Roman" w:cs="Times New Roman" w:hint="eastAsia"/>
          <w:snapToGrid/>
          <w:kern w:val="2"/>
          <w:sz w:val="32"/>
          <w:szCs w:val="32"/>
          <w:lang w:eastAsia="zh-CN"/>
        </w:rPr>
        <w:t>指南</w:t>
      </w:r>
      <w:r>
        <w:rPr>
          <w:rFonts w:ascii="Times New Roman" w:eastAsia="方正仿宋_GBK" w:hAnsi="Times New Roman" w:cs="Times New Roman"/>
          <w:snapToGrid/>
          <w:kern w:val="2"/>
          <w:sz w:val="32"/>
          <w:szCs w:val="32"/>
          <w:lang w:eastAsia="zh-CN"/>
        </w:rPr>
        <w:t>》标准的开展，力求打</w:t>
      </w:r>
      <w:r>
        <w:rPr>
          <w:rFonts w:ascii="Times New Roman" w:eastAsia="方正仿宋_GBK" w:hAnsi="Times New Roman" w:cs="Times New Roman"/>
          <w:snapToGrid/>
          <w:kern w:val="2"/>
          <w:sz w:val="32"/>
          <w:szCs w:val="32"/>
          <w:lang w:eastAsia="zh-CN"/>
        </w:rPr>
        <w:lastRenderedPageBreak/>
        <w:t>造高效便捷的地理标志产品追溯体系，实现</w:t>
      </w:r>
      <w:r>
        <w:rPr>
          <w:rFonts w:ascii="Times New Roman" w:eastAsia="方正仿宋_GBK" w:hAnsi="Times New Roman" w:cs="Times New Roman" w:hint="eastAsia"/>
          <w:snapToGrid/>
          <w:kern w:val="2"/>
          <w:sz w:val="32"/>
          <w:szCs w:val="32"/>
          <w:lang w:eastAsia="zh-CN"/>
        </w:rPr>
        <w:t>阿勒泰大果沙棘</w:t>
      </w:r>
      <w:r>
        <w:rPr>
          <w:rFonts w:ascii="Times New Roman" w:eastAsia="方正仿宋_GBK" w:hAnsi="Times New Roman" w:cs="Times New Roman"/>
          <w:snapToGrid/>
          <w:kern w:val="2"/>
          <w:sz w:val="32"/>
          <w:szCs w:val="32"/>
          <w:lang w:eastAsia="zh-CN"/>
        </w:rPr>
        <w:t>这一地理标志产品</w:t>
      </w:r>
      <w:r>
        <w:rPr>
          <w:rFonts w:ascii="Times New Roman" w:eastAsia="方正仿宋_GBK" w:hAnsi="Times New Roman" w:cs="Times New Roman" w:hint="eastAsia"/>
          <w:snapToGrid/>
          <w:kern w:val="2"/>
          <w:sz w:val="32"/>
          <w:szCs w:val="32"/>
          <w:lang w:eastAsia="zh-CN"/>
        </w:rPr>
        <w:t>的有效</w:t>
      </w:r>
      <w:r>
        <w:rPr>
          <w:rFonts w:ascii="Times New Roman" w:eastAsia="方正仿宋_GBK" w:hAnsi="Times New Roman" w:cs="Times New Roman"/>
          <w:snapToGrid/>
          <w:kern w:val="2"/>
          <w:sz w:val="32"/>
          <w:szCs w:val="32"/>
          <w:lang w:eastAsia="zh-CN"/>
        </w:rPr>
        <w:t>追溯。</w:t>
      </w:r>
    </w:p>
    <w:p w14:paraId="647E5C36" w14:textId="77777777" w:rsidR="0058707A" w:rsidRDefault="00000000">
      <w:pPr>
        <w:adjustRightInd/>
        <w:snapToGrid/>
        <w:spacing w:line="560" w:lineRule="exact"/>
        <w:ind w:firstLineChars="200" w:firstLine="640"/>
        <w:jc w:val="both"/>
        <w:outlineLvl w:val="0"/>
        <w:rPr>
          <w:rFonts w:ascii="Times New Roman" w:eastAsia="方正黑体简体" w:hAnsi="Times New Roman" w:cs="Times New Roman"/>
          <w:sz w:val="32"/>
          <w:szCs w:val="32"/>
          <w:lang w:eastAsia="zh-CN"/>
        </w:rPr>
      </w:pPr>
      <w:r>
        <w:rPr>
          <w:rFonts w:ascii="Times New Roman" w:eastAsia="方正黑体简体" w:hAnsi="Times New Roman" w:cs="Times New Roman"/>
          <w:sz w:val="32"/>
          <w:szCs w:val="32"/>
          <w:lang w:eastAsia="zh-CN"/>
        </w:rPr>
        <w:t>三、主要技术内容说明</w:t>
      </w:r>
    </w:p>
    <w:p w14:paraId="5EA47C07" w14:textId="77777777"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本文件共</w:t>
      </w:r>
      <w:r>
        <w:rPr>
          <w:rFonts w:ascii="Times New Roman" w:eastAsia="方正仿宋_GBK" w:hAnsi="Times New Roman" w:cs="Times New Roman"/>
          <w:snapToGrid/>
          <w:kern w:val="2"/>
          <w:sz w:val="32"/>
          <w:szCs w:val="32"/>
          <w:lang w:eastAsia="zh-CN"/>
        </w:rPr>
        <w:t>8</w:t>
      </w:r>
      <w:r>
        <w:rPr>
          <w:rFonts w:ascii="Times New Roman" w:eastAsia="方正仿宋_GBK" w:hAnsi="Times New Roman" w:cs="Times New Roman"/>
          <w:snapToGrid/>
          <w:kern w:val="2"/>
          <w:sz w:val="32"/>
          <w:szCs w:val="32"/>
          <w:lang w:eastAsia="zh-CN"/>
        </w:rPr>
        <w:t>章。</w:t>
      </w:r>
    </w:p>
    <w:p w14:paraId="6736EE69" w14:textId="77777777" w:rsidR="0058707A" w:rsidRDefault="00000000">
      <w:pPr>
        <w:adjustRightInd/>
        <w:snapToGrid/>
        <w:spacing w:line="560" w:lineRule="exact"/>
        <w:ind w:firstLineChars="200" w:firstLine="640"/>
        <w:jc w:val="both"/>
        <w:rPr>
          <w:rFonts w:ascii="Times New Roman" w:eastAsia="方正楷体_GBK" w:hAnsi="Times New Roman" w:cs="Times New Roman"/>
          <w:sz w:val="32"/>
          <w:szCs w:val="32"/>
          <w:lang w:eastAsia="zh-CN"/>
        </w:rPr>
      </w:pPr>
      <w:r>
        <w:rPr>
          <w:rFonts w:ascii="Times New Roman" w:eastAsia="方正楷体_GBK" w:hAnsi="Times New Roman" w:cs="Times New Roman"/>
          <w:sz w:val="32"/>
          <w:szCs w:val="32"/>
          <w:lang w:eastAsia="zh-CN"/>
        </w:rPr>
        <w:t>（一）范围</w:t>
      </w:r>
    </w:p>
    <w:p w14:paraId="41651221" w14:textId="6B5F17ED"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本文件规定了地理标志产品</w:t>
      </w:r>
      <w:r>
        <w:rPr>
          <w:rFonts w:ascii="Times New Roman" w:eastAsia="方正仿宋_GBK" w:hAnsi="Times New Roman" w:cs="Times New Roman" w:hint="eastAsia"/>
          <w:snapToGrid/>
          <w:kern w:val="2"/>
          <w:sz w:val="32"/>
          <w:szCs w:val="32"/>
          <w:lang w:eastAsia="zh-CN"/>
        </w:rPr>
        <w:t>阿勒泰大果沙棘</w:t>
      </w:r>
      <w:r>
        <w:rPr>
          <w:rFonts w:ascii="Times New Roman" w:eastAsia="方正仿宋_GBK" w:hAnsi="Times New Roman" w:cs="Times New Roman"/>
          <w:snapToGrid/>
          <w:kern w:val="2"/>
          <w:sz w:val="32"/>
          <w:szCs w:val="32"/>
          <w:lang w:eastAsia="zh-CN"/>
        </w:rPr>
        <w:t>追溯基本</w:t>
      </w:r>
      <w:r w:rsidR="00554D4F">
        <w:rPr>
          <w:rFonts w:ascii="Times New Roman" w:eastAsia="方正仿宋_GBK" w:hAnsi="Times New Roman" w:cs="Times New Roman" w:hint="eastAsia"/>
          <w:snapToGrid/>
          <w:kern w:val="2"/>
          <w:sz w:val="32"/>
          <w:szCs w:val="32"/>
          <w:lang w:eastAsia="zh-CN"/>
        </w:rPr>
        <w:t>指导</w:t>
      </w:r>
      <w:r>
        <w:rPr>
          <w:rFonts w:ascii="Times New Roman" w:eastAsia="方正仿宋_GBK" w:hAnsi="Times New Roman" w:cs="Times New Roman"/>
          <w:snapToGrid/>
          <w:kern w:val="2"/>
          <w:sz w:val="32"/>
          <w:szCs w:val="32"/>
          <w:lang w:eastAsia="zh-CN"/>
        </w:rPr>
        <w:t>、编码、追溯信息记录、体系管理、审核与改进要求。</w:t>
      </w:r>
    </w:p>
    <w:p w14:paraId="5D75499D" w14:textId="77777777"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本文件适用于地理标志产品</w:t>
      </w:r>
      <w:r>
        <w:rPr>
          <w:rFonts w:ascii="Times New Roman" w:eastAsia="方正仿宋_GBK" w:hAnsi="Times New Roman" w:cs="Times New Roman" w:hint="eastAsia"/>
          <w:snapToGrid/>
          <w:kern w:val="2"/>
          <w:sz w:val="32"/>
          <w:szCs w:val="32"/>
          <w:lang w:eastAsia="zh-CN"/>
        </w:rPr>
        <w:t>阿勒泰大果沙棘</w:t>
      </w:r>
      <w:r>
        <w:rPr>
          <w:rFonts w:ascii="Times New Roman" w:eastAsia="方正仿宋_GBK" w:hAnsi="Times New Roman" w:cs="Times New Roman"/>
          <w:snapToGrid/>
          <w:kern w:val="2"/>
          <w:sz w:val="32"/>
          <w:szCs w:val="32"/>
          <w:lang w:eastAsia="zh-CN"/>
        </w:rPr>
        <w:t>的生产、加工、仓储物流以及销售等环节追溯体系的建设与实施。</w:t>
      </w:r>
    </w:p>
    <w:p w14:paraId="7795ECC4" w14:textId="77777777" w:rsidR="0058707A" w:rsidRDefault="00000000">
      <w:pPr>
        <w:adjustRightInd/>
        <w:snapToGrid/>
        <w:spacing w:line="560" w:lineRule="exact"/>
        <w:ind w:firstLineChars="200" w:firstLine="640"/>
        <w:jc w:val="both"/>
        <w:rPr>
          <w:rFonts w:ascii="Times New Roman" w:eastAsia="方正楷体_GBK" w:hAnsi="Times New Roman" w:cs="Times New Roman"/>
          <w:sz w:val="32"/>
          <w:szCs w:val="32"/>
          <w:lang w:eastAsia="zh-CN"/>
        </w:rPr>
      </w:pPr>
      <w:r>
        <w:rPr>
          <w:rFonts w:ascii="Times New Roman" w:eastAsia="方正楷体_GBK" w:hAnsi="Times New Roman" w:cs="Times New Roman"/>
          <w:sz w:val="32"/>
          <w:szCs w:val="32"/>
          <w:lang w:eastAsia="zh-CN"/>
        </w:rPr>
        <w:t>（二）规范性引用文件</w:t>
      </w:r>
    </w:p>
    <w:p w14:paraId="4DA90826" w14:textId="77777777"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本章给出了本规范所引用的规范性文件。</w:t>
      </w:r>
    </w:p>
    <w:p w14:paraId="68AA77D6" w14:textId="77777777"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 xml:space="preserve">GB/T 10113-2003  </w:t>
      </w:r>
      <w:r>
        <w:rPr>
          <w:rFonts w:ascii="Times New Roman" w:eastAsia="方正仿宋_GBK" w:hAnsi="Times New Roman" w:cs="Times New Roman"/>
          <w:snapToGrid/>
          <w:kern w:val="2"/>
          <w:sz w:val="32"/>
          <w:szCs w:val="32"/>
          <w:lang w:eastAsia="zh-CN"/>
        </w:rPr>
        <w:t>分类与编码通用术语</w:t>
      </w:r>
    </w:p>
    <w:p w14:paraId="6EC44B5E" w14:textId="77777777"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 xml:space="preserve">GB 12904-2008  </w:t>
      </w:r>
      <w:r>
        <w:rPr>
          <w:rFonts w:ascii="Times New Roman" w:eastAsia="方正仿宋_GBK" w:hAnsi="Times New Roman" w:cs="Times New Roman"/>
          <w:snapToGrid/>
          <w:kern w:val="2"/>
          <w:sz w:val="32"/>
          <w:szCs w:val="32"/>
          <w:lang w:eastAsia="zh-CN"/>
        </w:rPr>
        <w:t>商品条码</w:t>
      </w:r>
      <w:r>
        <w:rPr>
          <w:rFonts w:ascii="Times New Roman" w:eastAsia="方正仿宋_GBK" w:hAnsi="Times New Roman" w:cs="Times New Roman"/>
          <w:snapToGrid/>
          <w:kern w:val="2"/>
          <w:sz w:val="32"/>
          <w:szCs w:val="32"/>
          <w:lang w:eastAsia="zh-CN"/>
        </w:rPr>
        <w:t xml:space="preserve">  </w:t>
      </w:r>
      <w:r>
        <w:rPr>
          <w:rFonts w:ascii="Times New Roman" w:eastAsia="方正仿宋_GBK" w:hAnsi="Times New Roman" w:cs="Times New Roman"/>
          <w:snapToGrid/>
          <w:kern w:val="2"/>
          <w:sz w:val="32"/>
          <w:szCs w:val="32"/>
          <w:lang w:eastAsia="zh-CN"/>
        </w:rPr>
        <w:t>零售商品编码与条码表示</w:t>
      </w:r>
    </w:p>
    <w:p w14:paraId="7B8C544C" w14:textId="77777777"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 xml:space="preserve">GB/T 12905-2019  </w:t>
      </w:r>
      <w:r>
        <w:rPr>
          <w:rFonts w:ascii="Times New Roman" w:eastAsia="方正仿宋_GBK" w:hAnsi="Times New Roman" w:cs="Times New Roman"/>
          <w:snapToGrid/>
          <w:kern w:val="2"/>
          <w:sz w:val="32"/>
          <w:szCs w:val="32"/>
          <w:lang w:eastAsia="zh-CN"/>
        </w:rPr>
        <w:t>条码术语</w:t>
      </w:r>
    </w:p>
    <w:p w14:paraId="518AF140" w14:textId="77777777"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 xml:space="preserve">GB/T 14257  </w:t>
      </w:r>
      <w:r>
        <w:rPr>
          <w:rFonts w:ascii="Times New Roman" w:eastAsia="方正仿宋_GBK" w:hAnsi="Times New Roman" w:cs="Times New Roman"/>
          <w:snapToGrid/>
          <w:kern w:val="2"/>
          <w:sz w:val="32"/>
          <w:szCs w:val="32"/>
          <w:lang w:eastAsia="zh-CN"/>
        </w:rPr>
        <w:t>商品条码</w:t>
      </w:r>
      <w:r>
        <w:rPr>
          <w:rFonts w:ascii="Times New Roman" w:eastAsia="方正仿宋_GBK" w:hAnsi="Times New Roman" w:cs="Times New Roman"/>
          <w:snapToGrid/>
          <w:kern w:val="2"/>
          <w:sz w:val="32"/>
          <w:szCs w:val="32"/>
          <w:lang w:eastAsia="zh-CN"/>
        </w:rPr>
        <w:t xml:space="preserve">  </w:t>
      </w:r>
      <w:r>
        <w:rPr>
          <w:rFonts w:ascii="Times New Roman" w:eastAsia="方正仿宋_GBK" w:hAnsi="Times New Roman" w:cs="Times New Roman"/>
          <w:snapToGrid/>
          <w:kern w:val="2"/>
          <w:sz w:val="32"/>
          <w:szCs w:val="32"/>
          <w:lang w:eastAsia="zh-CN"/>
        </w:rPr>
        <w:t>条码符号放置指南</w:t>
      </w:r>
    </w:p>
    <w:p w14:paraId="5A561803" w14:textId="77777777"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 xml:space="preserve">GB 14881  </w:t>
      </w:r>
      <w:r>
        <w:rPr>
          <w:rFonts w:ascii="Times New Roman" w:eastAsia="方正仿宋_GBK" w:hAnsi="Times New Roman" w:cs="Times New Roman"/>
          <w:snapToGrid/>
          <w:kern w:val="2"/>
          <w:sz w:val="32"/>
          <w:szCs w:val="32"/>
          <w:lang w:eastAsia="zh-CN"/>
        </w:rPr>
        <w:t>食品安全国家标准</w:t>
      </w:r>
      <w:r>
        <w:rPr>
          <w:rFonts w:ascii="Times New Roman" w:eastAsia="方正仿宋_GBK" w:hAnsi="Times New Roman" w:cs="Times New Roman"/>
          <w:snapToGrid/>
          <w:kern w:val="2"/>
          <w:sz w:val="32"/>
          <w:szCs w:val="32"/>
          <w:lang w:eastAsia="zh-CN"/>
        </w:rPr>
        <w:t xml:space="preserve">  </w:t>
      </w:r>
      <w:r>
        <w:rPr>
          <w:rFonts w:ascii="Times New Roman" w:eastAsia="方正仿宋_GBK" w:hAnsi="Times New Roman" w:cs="Times New Roman"/>
          <w:snapToGrid/>
          <w:kern w:val="2"/>
          <w:sz w:val="32"/>
          <w:szCs w:val="32"/>
          <w:lang w:eastAsia="zh-CN"/>
        </w:rPr>
        <w:t>食品生产通用卫生规范</w:t>
      </w:r>
    </w:p>
    <w:p w14:paraId="33E41D48" w14:textId="77777777"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 xml:space="preserve">GB/T 15425  </w:t>
      </w:r>
      <w:r>
        <w:rPr>
          <w:rFonts w:ascii="Times New Roman" w:eastAsia="方正仿宋_GBK" w:hAnsi="Times New Roman" w:cs="Times New Roman"/>
          <w:snapToGrid/>
          <w:kern w:val="2"/>
          <w:sz w:val="32"/>
          <w:szCs w:val="32"/>
          <w:lang w:eastAsia="zh-CN"/>
        </w:rPr>
        <w:t>商品条码</w:t>
      </w:r>
      <w:r>
        <w:rPr>
          <w:rFonts w:ascii="Times New Roman" w:eastAsia="方正仿宋_GBK" w:hAnsi="Times New Roman" w:cs="Times New Roman"/>
          <w:snapToGrid/>
          <w:kern w:val="2"/>
          <w:sz w:val="32"/>
          <w:szCs w:val="32"/>
          <w:lang w:eastAsia="zh-CN"/>
        </w:rPr>
        <w:t xml:space="preserve">  128</w:t>
      </w:r>
      <w:r>
        <w:rPr>
          <w:rFonts w:ascii="Times New Roman" w:eastAsia="方正仿宋_GBK" w:hAnsi="Times New Roman" w:cs="Times New Roman"/>
          <w:snapToGrid/>
          <w:kern w:val="2"/>
          <w:sz w:val="32"/>
          <w:szCs w:val="32"/>
          <w:lang w:eastAsia="zh-CN"/>
        </w:rPr>
        <w:t>条码</w:t>
      </w:r>
    </w:p>
    <w:p w14:paraId="5144261A" w14:textId="77777777"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 xml:space="preserve">GB/T 16716.1  </w:t>
      </w:r>
      <w:r>
        <w:rPr>
          <w:rFonts w:ascii="Times New Roman" w:eastAsia="方正仿宋_GBK" w:hAnsi="Times New Roman" w:cs="Times New Roman"/>
          <w:snapToGrid/>
          <w:kern w:val="2"/>
          <w:sz w:val="32"/>
          <w:szCs w:val="32"/>
          <w:lang w:eastAsia="zh-CN"/>
        </w:rPr>
        <w:t>包装与环境</w:t>
      </w:r>
      <w:r>
        <w:rPr>
          <w:rFonts w:ascii="Times New Roman" w:eastAsia="方正仿宋_GBK" w:hAnsi="Times New Roman" w:cs="Times New Roman"/>
          <w:snapToGrid/>
          <w:kern w:val="2"/>
          <w:sz w:val="32"/>
          <w:szCs w:val="32"/>
          <w:lang w:eastAsia="zh-CN"/>
        </w:rPr>
        <w:t xml:space="preserve">  </w:t>
      </w:r>
      <w:r>
        <w:rPr>
          <w:rFonts w:ascii="Times New Roman" w:eastAsia="方正仿宋_GBK" w:hAnsi="Times New Roman" w:cs="Times New Roman"/>
          <w:snapToGrid/>
          <w:kern w:val="2"/>
          <w:sz w:val="32"/>
          <w:szCs w:val="32"/>
          <w:lang w:eastAsia="zh-CN"/>
        </w:rPr>
        <w:t>第</w:t>
      </w:r>
      <w:r>
        <w:rPr>
          <w:rFonts w:ascii="Times New Roman" w:eastAsia="方正仿宋_GBK" w:hAnsi="Times New Roman" w:cs="Times New Roman"/>
          <w:snapToGrid/>
          <w:kern w:val="2"/>
          <w:sz w:val="32"/>
          <w:szCs w:val="32"/>
          <w:lang w:eastAsia="zh-CN"/>
        </w:rPr>
        <w:t>1</w:t>
      </w:r>
      <w:r>
        <w:rPr>
          <w:rFonts w:ascii="Times New Roman" w:eastAsia="方正仿宋_GBK" w:hAnsi="Times New Roman" w:cs="Times New Roman"/>
          <w:snapToGrid/>
          <w:kern w:val="2"/>
          <w:sz w:val="32"/>
          <w:szCs w:val="32"/>
          <w:lang w:eastAsia="zh-CN"/>
        </w:rPr>
        <w:t>部分：通则</w:t>
      </w:r>
    </w:p>
    <w:p w14:paraId="3E769035" w14:textId="77777777"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GB/T 16830-2008</w:t>
      </w:r>
      <w:r>
        <w:rPr>
          <w:rFonts w:ascii="Times New Roman" w:eastAsia="方正仿宋_GBK" w:hAnsi="Times New Roman" w:cs="Times New Roman" w:hint="eastAsia"/>
          <w:snapToGrid/>
          <w:kern w:val="2"/>
          <w:sz w:val="32"/>
          <w:szCs w:val="32"/>
          <w:lang w:eastAsia="zh-CN"/>
        </w:rPr>
        <w:t xml:space="preserve"> </w:t>
      </w:r>
      <w:r>
        <w:rPr>
          <w:rFonts w:ascii="Times New Roman" w:eastAsia="方正仿宋_GBK" w:hAnsi="Times New Roman" w:cs="Times New Roman"/>
          <w:snapToGrid/>
          <w:kern w:val="2"/>
          <w:sz w:val="32"/>
          <w:szCs w:val="32"/>
          <w:lang w:eastAsia="zh-CN"/>
        </w:rPr>
        <w:t>商品条码</w:t>
      </w:r>
      <w:r>
        <w:rPr>
          <w:rFonts w:ascii="Times New Roman" w:eastAsia="方正仿宋_GBK" w:hAnsi="Times New Roman" w:cs="Times New Roman" w:hint="eastAsia"/>
          <w:snapToGrid/>
          <w:kern w:val="2"/>
          <w:sz w:val="32"/>
          <w:szCs w:val="32"/>
          <w:lang w:eastAsia="zh-CN"/>
        </w:rPr>
        <w:t xml:space="preserve"> </w:t>
      </w:r>
      <w:r>
        <w:rPr>
          <w:rFonts w:ascii="Times New Roman" w:eastAsia="方正仿宋_GBK" w:hAnsi="Times New Roman" w:cs="Times New Roman"/>
          <w:snapToGrid/>
          <w:kern w:val="2"/>
          <w:sz w:val="32"/>
          <w:szCs w:val="32"/>
          <w:lang w:eastAsia="zh-CN"/>
        </w:rPr>
        <w:t>储运包装商品编码与条码表示</w:t>
      </w:r>
    </w:p>
    <w:p w14:paraId="65871625" w14:textId="77777777"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 xml:space="preserve">GB/T 16986  </w:t>
      </w:r>
      <w:r>
        <w:rPr>
          <w:rFonts w:ascii="Times New Roman" w:eastAsia="方正仿宋_GBK" w:hAnsi="Times New Roman" w:cs="Times New Roman"/>
          <w:snapToGrid/>
          <w:kern w:val="2"/>
          <w:sz w:val="32"/>
          <w:szCs w:val="32"/>
          <w:lang w:eastAsia="zh-CN"/>
        </w:rPr>
        <w:t>商品条码</w:t>
      </w:r>
      <w:r>
        <w:rPr>
          <w:rFonts w:ascii="Times New Roman" w:eastAsia="方正仿宋_GBK" w:hAnsi="Times New Roman" w:cs="Times New Roman"/>
          <w:snapToGrid/>
          <w:kern w:val="2"/>
          <w:sz w:val="32"/>
          <w:szCs w:val="32"/>
          <w:lang w:eastAsia="zh-CN"/>
        </w:rPr>
        <w:t xml:space="preserve">  </w:t>
      </w:r>
      <w:r>
        <w:rPr>
          <w:rFonts w:ascii="Times New Roman" w:eastAsia="方正仿宋_GBK" w:hAnsi="Times New Roman" w:cs="Times New Roman"/>
          <w:snapToGrid/>
          <w:kern w:val="2"/>
          <w:sz w:val="32"/>
          <w:szCs w:val="32"/>
          <w:lang w:eastAsia="zh-CN"/>
        </w:rPr>
        <w:t>应用标识符</w:t>
      </w:r>
    </w:p>
    <w:p w14:paraId="0A6981EE" w14:textId="77777777"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 xml:space="preserve">GB/T 18284  </w:t>
      </w:r>
      <w:r>
        <w:rPr>
          <w:rFonts w:ascii="Times New Roman" w:eastAsia="方正仿宋_GBK" w:hAnsi="Times New Roman" w:cs="Times New Roman"/>
          <w:snapToGrid/>
          <w:kern w:val="2"/>
          <w:sz w:val="32"/>
          <w:szCs w:val="32"/>
          <w:lang w:eastAsia="zh-CN"/>
        </w:rPr>
        <w:t>快速响应矩阵码</w:t>
      </w:r>
    </w:p>
    <w:p w14:paraId="0CAA3DF0" w14:textId="77777777"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 xml:space="preserve">GB/T 21049  </w:t>
      </w:r>
      <w:r>
        <w:rPr>
          <w:rFonts w:ascii="Times New Roman" w:eastAsia="方正仿宋_GBK" w:hAnsi="Times New Roman" w:cs="Times New Roman"/>
          <w:snapToGrid/>
          <w:kern w:val="2"/>
          <w:sz w:val="32"/>
          <w:szCs w:val="32"/>
          <w:lang w:eastAsia="zh-CN"/>
        </w:rPr>
        <w:t>汉信码</w:t>
      </w:r>
    </w:p>
    <w:p w14:paraId="7A16D5AF" w14:textId="77777777"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 xml:space="preserve">GB 23350  </w:t>
      </w:r>
      <w:r>
        <w:rPr>
          <w:rFonts w:ascii="Times New Roman" w:eastAsia="方正仿宋_GBK" w:hAnsi="Times New Roman" w:cs="Times New Roman"/>
          <w:snapToGrid/>
          <w:kern w:val="2"/>
          <w:sz w:val="32"/>
          <w:szCs w:val="32"/>
          <w:lang w:eastAsia="zh-CN"/>
        </w:rPr>
        <w:t>限制商品过度包装要求</w:t>
      </w:r>
      <w:r>
        <w:rPr>
          <w:rFonts w:ascii="Times New Roman" w:eastAsia="方正仿宋_GBK" w:hAnsi="Times New Roman" w:cs="Times New Roman"/>
          <w:snapToGrid/>
          <w:kern w:val="2"/>
          <w:sz w:val="32"/>
          <w:szCs w:val="32"/>
          <w:lang w:eastAsia="zh-CN"/>
        </w:rPr>
        <w:t xml:space="preserve">  </w:t>
      </w:r>
      <w:r>
        <w:rPr>
          <w:rFonts w:ascii="Times New Roman" w:eastAsia="方正仿宋_GBK" w:hAnsi="Times New Roman" w:cs="Times New Roman"/>
          <w:snapToGrid/>
          <w:kern w:val="2"/>
          <w:sz w:val="32"/>
          <w:szCs w:val="32"/>
          <w:lang w:eastAsia="zh-CN"/>
        </w:rPr>
        <w:t>食品和化妆品</w:t>
      </w:r>
    </w:p>
    <w:p w14:paraId="59108EF0" w14:textId="77777777"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GB/Z 25008</w:t>
      </w:r>
      <w:r>
        <w:rPr>
          <w:rFonts w:ascii="Times New Roman" w:eastAsia="方正仿宋_GBK" w:hAnsi="Times New Roman" w:cs="Times New Roman" w:hint="eastAsia"/>
          <w:snapToGrid/>
          <w:kern w:val="2"/>
          <w:sz w:val="32"/>
          <w:szCs w:val="32"/>
          <w:lang w:eastAsia="zh-CN"/>
        </w:rPr>
        <w:t xml:space="preserve"> </w:t>
      </w:r>
      <w:r>
        <w:rPr>
          <w:rFonts w:ascii="Times New Roman" w:eastAsia="方正仿宋_GBK" w:hAnsi="Times New Roman" w:cs="Times New Roman"/>
          <w:snapToGrid/>
          <w:kern w:val="2"/>
          <w:sz w:val="32"/>
          <w:szCs w:val="32"/>
          <w:lang w:eastAsia="zh-CN"/>
        </w:rPr>
        <w:t>饲料和食品链的可追溯性体系设计与实施指南</w:t>
      </w:r>
    </w:p>
    <w:p w14:paraId="6B486A79" w14:textId="77777777"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 xml:space="preserve">GB/T 33993—2017  </w:t>
      </w:r>
      <w:r>
        <w:rPr>
          <w:rFonts w:ascii="Times New Roman" w:eastAsia="方正仿宋_GBK" w:hAnsi="Times New Roman" w:cs="Times New Roman"/>
          <w:snapToGrid/>
          <w:kern w:val="2"/>
          <w:sz w:val="32"/>
          <w:szCs w:val="32"/>
          <w:lang w:eastAsia="zh-CN"/>
        </w:rPr>
        <w:t>商品二维码</w:t>
      </w:r>
    </w:p>
    <w:p w14:paraId="54298344" w14:textId="77777777"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lastRenderedPageBreak/>
        <w:t xml:space="preserve">GB/T 37029  </w:t>
      </w:r>
      <w:r>
        <w:rPr>
          <w:rFonts w:ascii="Times New Roman" w:eastAsia="方正仿宋_GBK" w:hAnsi="Times New Roman" w:cs="Times New Roman"/>
          <w:snapToGrid/>
          <w:kern w:val="2"/>
          <w:sz w:val="32"/>
          <w:szCs w:val="32"/>
          <w:lang w:eastAsia="zh-CN"/>
        </w:rPr>
        <w:t>食品追溯</w:t>
      </w:r>
      <w:r>
        <w:rPr>
          <w:rFonts w:ascii="Times New Roman" w:eastAsia="方正仿宋_GBK" w:hAnsi="Times New Roman" w:cs="Times New Roman"/>
          <w:snapToGrid/>
          <w:kern w:val="2"/>
          <w:sz w:val="32"/>
          <w:szCs w:val="32"/>
          <w:lang w:eastAsia="zh-CN"/>
        </w:rPr>
        <w:t xml:space="preserve">  </w:t>
      </w:r>
      <w:r>
        <w:rPr>
          <w:rFonts w:ascii="Times New Roman" w:eastAsia="方正仿宋_GBK" w:hAnsi="Times New Roman" w:cs="Times New Roman"/>
          <w:snapToGrid/>
          <w:kern w:val="2"/>
          <w:sz w:val="32"/>
          <w:szCs w:val="32"/>
          <w:lang w:eastAsia="zh-CN"/>
        </w:rPr>
        <w:t>信息记录要求</w:t>
      </w:r>
    </w:p>
    <w:p w14:paraId="579DA357" w14:textId="77777777"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 xml:space="preserve">GB/T 37056—2018  </w:t>
      </w:r>
      <w:r>
        <w:rPr>
          <w:rFonts w:ascii="Times New Roman" w:eastAsia="方正仿宋_GBK" w:hAnsi="Times New Roman" w:cs="Times New Roman"/>
          <w:snapToGrid/>
          <w:kern w:val="2"/>
          <w:sz w:val="32"/>
          <w:szCs w:val="32"/>
          <w:lang w:eastAsia="zh-CN"/>
        </w:rPr>
        <w:t>物品编码术语</w:t>
      </w:r>
    </w:p>
    <w:p w14:paraId="55902010" w14:textId="77777777"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 xml:space="preserve">GB/T 38155  </w:t>
      </w:r>
      <w:r>
        <w:rPr>
          <w:rFonts w:ascii="Times New Roman" w:eastAsia="方正仿宋_GBK" w:hAnsi="Times New Roman" w:cs="Times New Roman"/>
          <w:snapToGrid/>
          <w:kern w:val="2"/>
          <w:sz w:val="32"/>
          <w:szCs w:val="32"/>
          <w:lang w:eastAsia="zh-CN"/>
        </w:rPr>
        <w:t>重要产品追溯</w:t>
      </w:r>
      <w:r>
        <w:rPr>
          <w:rFonts w:ascii="Times New Roman" w:eastAsia="方正仿宋_GBK" w:hAnsi="Times New Roman" w:cs="Times New Roman"/>
          <w:snapToGrid/>
          <w:kern w:val="2"/>
          <w:sz w:val="32"/>
          <w:szCs w:val="32"/>
          <w:lang w:eastAsia="zh-CN"/>
        </w:rPr>
        <w:t xml:space="preserve">  </w:t>
      </w:r>
      <w:r>
        <w:rPr>
          <w:rFonts w:ascii="Times New Roman" w:eastAsia="方正仿宋_GBK" w:hAnsi="Times New Roman" w:cs="Times New Roman"/>
          <w:snapToGrid/>
          <w:kern w:val="2"/>
          <w:sz w:val="32"/>
          <w:szCs w:val="32"/>
          <w:lang w:eastAsia="zh-CN"/>
        </w:rPr>
        <w:t>追溯术语</w:t>
      </w:r>
    </w:p>
    <w:p w14:paraId="152AEF64" w14:textId="77777777"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 xml:space="preserve">GB/T 41208  </w:t>
      </w:r>
      <w:r>
        <w:rPr>
          <w:rFonts w:ascii="Times New Roman" w:eastAsia="方正仿宋_GBK" w:hAnsi="Times New Roman" w:cs="Times New Roman"/>
          <w:snapToGrid/>
          <w:kern w:val="2"/>
          <w:sz w:val="32"/>
          <w:szCs w:val="32"/>
          <w:lang w:eastAsia="zh-CN"/>
        </w:rPr>
        <w:t>数据矩阵码</w:t>
      </w:r>
    </w:p>
    <w:p w14:paraId="2B2E802F" w14:textId="77777777"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 xml:space="preserve">NY/T 391  </w:t>
      </w:r>
      <w:r>
        <w:rPr>
          <w:rFonts w:ascii="Times New Roman" w:eastAsia="方正仿宋_GBK" w:hAnsi="Times New Roman" w:cs="Times New Roman"/>
          <w:snapToGrid/>
          <w:kern w:val="2"/>
          <w:sz w:val="32"/>
          <w:szCs w:val="32"/>
          <w:lang w:eastAsia="zh-CN"/>
        </w:rPr>
        <w:t>绿色食品产地环境质量</w:t>
      </w:r>
    </w:p>
    <w:p w14:paraId="31F84F09" w14:textId="77777777"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 xml:space="preserve">NY/T 393  </w:t>
      </w:r>
      <w:r>
        <w:rPr>
          <w:rFonts w:ascii="Times New Roman" w:eastAsia="方正仿宋_GBK" w:hAnsi="Times New Roman" w:cs="Times New Roman"/>
          <w:snapToGrid/>
          <w:kern w:val="2"/>
          <w:sz w:val="32"/>
          <w:szCs w:val="32"/>
          <w:lang w:eastAsia="zh-CN"/>
        </w:rPr>
        <w:t>绿色食品农药使用准则</w:t>
      </w:r>
    </w:p>
    <w:p w14:paraId="1DFCDC72" w14:textId="77777777"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 xml:space="preserve">NY/T 394  </w:t>
      </w:r>
      <w:r>
        <w:rPr>
          <w:rFonts w:ascii="Times New Roman" w:eastAsia="方正仿宋_GBK" w:hAnsi="Times New Roman" w:cs="Times New Roman"/>
          <w:snapToGrid/>
          <w:kern w:val="2"/>
          <w:sz w:val="32"/>
          <w:szCs w:val="32"/>
          <w:lang w:eastAsia="zh-CN"/>
        </w:rPr>
        <w:t>绿色食品肥料使用准则</w:t>
      </w:r>
    </w:p>
    <w:p w14:paraId="08A1C288" w14:textId="77777777"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 xml:space="preserve">NY/T 1056  </w:t>
      </w:r>
      <w:r>
        <w:rPr>
          <w:rFonts w:ascii="Times New Roman" w:eastAsia="方正仿宋_GBK" w:hAnsi="Times New Roman" w:cs="Times New Roman"/>
          <w:snapToGrid/>
          <w:kern w:val="2"/>
          <w:sz w:val="32"/>
          <w:szCs w:val="32"/>
          <w:lang w:eastAsia="zh-CN"/>
        </w:rPr>
        <w:t>绿色食品贮藏运输准则</w:t>
      </w:r>
    </w:p>
    <w:p w14:paraId="40B088F7" w14:textId="77777777" w:rsidR="0058707A" w:rsidRDefault="00000000">
      <w:pPr>
        <w:adjustRightInd/>
        <w:snapToGrid/>
        <w:spacing w:line="560" w:lineRule="exact"/>
        <w:ind w:firstLineChars="200" w:firstLine="640"/>
        <w:jc w:val="both"/>
        <w:rPr>
          <w:rFonts w:ascii="Times New Roman" w:eastAsia="方正楷体_GBK" w:hAnsi="Times New Roman" w:cs="Times New Roman"/>
          <w:sz w:val="32"/>
          <w:szCs w:val="32"/>
          <w:lang w:eastAsia="zh-CN"/>
        </w:rPr>
      </w:pPr>
      <w:r>
        <w:rPr>
          <w:rFonts w:ascii="Times New Roman" w:eastAsia="方正楷体_GBK" w:hAnsi="Times New Roman" w:cs="Times New Roman"/>
          <w:sz w:val="32"/>
          <w:szCs w:val="32"/>
          <w:lang w:eastAsia="zh-CN"/>
        </w:rPr>
        <w:t>（三）术语和定义</w:t>
      </w:r>
    </w:p>
    <w:p w14:paraId="4F832FFD" w14:textId="77777777"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界定了</w:t>
      </w:r>
      <w:r>
        <w:rPr>
          <w:rFonts w:ascii="Times New Roman" w:eastAsia="方正仿宋_GBK" w:hAnsi="Times New Roman" w:cs="Times New Roman"/>
          <w:snapToGrid/>
          <w:kern w:val="2"/>
          <w:sz w:val="32"/>
          <w:szCs w:val="32"/>
          <w:lang w:eastAsia="zh-CN"/>
        </w:rPr>
        <w:t>GS1</w:t>
      </w:r>
      <w:r>
        <w:rPr>
          <w:rFonts w:ascii="Times New Roman" w:eastAsia="方正仿宋_GBK" w:hAnsi="Times New Roman" w:cs="Times New Roman"/>
          <w:snapToGrid/>
          <w:kern w:val="2"/>
          <w:sz w:val="32"/>
          <w:szCs w:val="32"/>
          <w:lang w:eastAsia="zh-CN"/>
        </w:rPr>
        <w:t>系统、代码、编码、条码等</w:t>
      </w:r>
      <w:r>
        <w:rPr>
          <w:rFonts w:ascii="Times New Roman" w:eastAsia="方正仿宋_GBK" w:hAnsi="Times New Roman" w:cs="Times New Roman"/>
          <w:snapToGrid/>
          <w:kern w:val="2"/>
          <w:sz w:val="32"/>
          <w:szCs w:val="32"/>
          <w:lang w:eastAsia="zh-CN"/>
        </w:rPr>
        <w:t>22</w:t>
      </w:r>
      <w:r>
        <w:rPr>
          <w:rFonts w:ascii="Times New Roman" w:eastAsia="方正仿宋_GBK" w:hAnsi="Times New Roman" w:cs="Times New Roman"/>
          <w:snapToGrid/>
          <w:kern w:val="2"/>
          <w:sz w:val="32"/>
          <w:szCs w:val="32"/>
          <w:lang w:eastAsia="zh-CN"/>
        </w:rPr>
        <w:t>条术语的概念。</w:t>
      </w:r>
    </w:p>
    <w:p w14:paraId="76D4E8F4" w14:textId="77777777" w:rsidR="0058707A" w:rsidRDefault="00000000">
      <w:pPr>
        <w:adjustRightInd/>
        <w:snapToGrid/>
        <w:spacing w:line="560" w:lineRule="exact"/>
        <w:ind w:firstLineChars="200" w:firstLine="640"/>
        <w:jc w:val="both"/>
        <w:rPr>
          <w:rFonts w:ascii="Times New Roman" w:eastAsia="方正楷体_GBK" w:hAnsi="Times New Roman" w:cs="Times New Roman"/>
          <w:sz w:val="32"/>
          <w:szCs w:val="32"/>
          <w:lang w:eastAsia="zh-CN"/>
        </w:rPr>
      </w:pPr>
      <w:r>
        <w:rPr>
          <w:rFonts w:ascii="Times New Roman" w:eastAsia="方正楷体_GBK" w:hAnsi="Times New Roman" w:cs="Times New Roman"/>
          <w:sz w:val="32"/>
          <w:szCs w:val="32"/>
          <w:lang w:eastAsia="zh-CN"/>
        </w:rPr>
        <w:t>（四）基本要求</w:t>
      </w:r>
    </w:p>
    <w:p w14:paraId="60F9D5FE" w14:textId="77777777"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为了确保</w:t>
      </w:r>
      <w:r>
        <w:rPr>
          <w:rFonts w:ascii="Times New Roman" w:eastAsia="方正仿宋_GBK" w:hAnsi="Times New Roman" w:cs="Times New Roman" w:hint="eastAsia"/>
          <w:snapToGrid/>
          <w:kern w:val="2"/>
          <w:sz w:val="32"/>
          <w:szCs w:val="32"/>
          <w:lang w:eastAsia="zh-CN"/>
        </w:rPr>
        <w:t>阿勒泰大果沙棘产品</w:t>
      </w:r>
      <w:r>
        <w:rPr>
          <w:rFonts w:ascii="Times New Roman" w:eastAsia="方正仿宋_GBK" w:hAnsi="Times New Roman" w:cs="Times New Roman"/>
          <w:snapToGrid/>
          <w:kern w:val="2"/>
          <w:sz w:val="32"/>
          <w:szCs w:val="32"/>
          <w:lang w:eastAsia="zh-CN"/>
        </w:rPr>
        <w:t>的质量追溯体系能够全面覆盖从种植到销售的每一个环节，该标准提出了严格而详尽的要求。在种植环节，为了保障产品的质量和安全，</w:t>
      </w:r>
      <w:r>
        <w:rPr>
          <w:rFonts w:ascii="Times New Roman" w:eastAsia="方正仿宋_GBK" w:hAnsi="Times New Roman" w:cs="Times New Roman" w:hint="eastAsia"/>
          <w:snapToGrid/>
          <w:kern w:val="2"/>
          <w:sz w:val="32"/>
          <w:szCs w:val="32"/>
          <w:lang w:eastAsia="zh-CN"/>
        </w:rPr>
        <w:t>阿勒泰大果沙棘</w:t>
      </w:r>
      <w:r>
        <w:rPr>
          <w:rFonts w:ascii="Times New Roman" w:eastAsia="方正仿宋_GBK" w:hAnsi="Times New Roman" w:cs="Times New Roman"/>
          <w:snapToGrid/>
          <w:kern w:val="2"/>
          <w:sz w:val="32"/>
          <w:szCs w:val="32"/>
          <w:lang w:eastAsia="zh-CN"/>
        </w:rPr>
        <w:t>必须获得地理标志产品等相关认证，并确保这些认证证书处于有效期内。此外，生产地的环境质量必须达到</w:t>
      </w:r>
      <w:r>
        <w:rPr>
          <w:rFonts w:ascii="Times New Roman" w:eastAsia="方正仿宋_GBK" w:hAnsi="Times New Roman" w:cs="Times New Roman"/>
          <w:snapToGrid/>
          <w:kern w:val="2"/>
          <w:sz w:val="32"/>
          <w:szCs w:val="32"/>
          <w:lang w:eastAsia="zh-CN"/>
        </w:rPr>
        <w:t>NY/T 391</w:t>
      </w:r>
      <w:r>
        <w:rPr>
          <w:rFonts w:ascii="Times New Roman" w:eastAsia="方正仿宋_GBK" w:hAnsi="Times New Roman" w:cs="Times New Roman"/>
          <w:snapToGrid/>
          <w:kern w:val="2"/>
          <w:sz w:val="32"/>
          <w:szCs w:val="32"/>
          <w:lang w:eastAsia="zh-CN"/>
        </w:rPr>
        <w:t>标准的要求，以确保种植环境的纯净和安全。在农药使用方面，应严格遵循</w:t>
      </w:r>
      <w:r>
        <w:rPr>
          <w:rFonts w:ascii="Times New Roman" w:eastAsia="方正仿宋_GBK" w:hAnsi="Times New Roman" w:cs="Times New Roman"/>
          <w:snapToGrid/>
          <w:kern w:val="2"/>
          <w:sz w:val="32"/>
          <w:szCs w:val="32"/>
          <w:lang w:eastAsia="zh-CN"/>
        </w:rPr>
        <w:t>NY/T 393</w:t>
      </w:r>
      <w:r>
        <w:rPr>
          <w:rFonts w:ascii="Times New Roman" w:eastAsia="方正仿宋_GBK" w:hAnsi="Times New Roman" w:cs="Times New Roman"/>
          <w:snapToGrid/>
          <w:kern w:val="2"/>
          <w:sz w:val="32"/>
          <w:szCs w:val="32"/>
          <w:lang w:eastAsia="zh-CN"/>
        </w:rPr>
        <w:t>标准，以减少对环境和人体健康的潜在危害。同样，在肥料的使用上，也应严格遵守</w:t>
      </w:r>
      <w:r>
        <w:rPr>
          <w:rFonts w:ascii="Times New Roman" w:eastAsia="方正仿宋_GBK" w:hAnsi="Times New Roman" w:cs="Times New Roman"/>
          <w:snapToGrid/>
          <w:kern w:val="2"/>
          <w:sz w:val="32"/>
          <w:szCs w:val="32"/>
          <w:lang w:eastAsia="zh-CN"/>
        </w:rPr>
        <w:t>NY/T 394</w:t>
      </w:r>
      <w:r>
        <w:rPr>
          <w:rFonts w:ascii="Times New Roman" w:eastAsia="方正仿宋_GBK" w:hAnsi="Times New Roman" w:cs="Times New Roman"/>
          <w:snapToGrid/>
          <w:kern w:val="2"/>
          <w:sz w:val="32"/>
          <w:szCs w:val="32"/>
          <w:lang w:eastAsia="zh-CN"/>
        </w:rPr>
        <w:t>标准，以保障土壤的健康和产品的质量。</w:t>
      </w:r>
    </w:p>
    <w:p w14:paraId="6B936D21" w14:textId="77777777" w:rsidR="0058707A" w:rsidRDefault="00000000">
      <w:pPr>
        <w:adjustRightInd/>
        <w:snapToGrid/>
        <w:spacing w:line="560" w:lineRule="exact"/>
        <w:ind w:firstLineChars="200" w:firstLine="640"/>
        <w:jc w:val="both"/>
        <w:rPr>
          <w:rFonts w:ascii="Times New Roman" w:eastAsia="方正楷体_GBK" w:hAnsi="Times New Roman" w:cs="Times New Roman"/>
          <w:sz w:val="32"/>
          <w:szCs w:val="32"/>
          <w:lang w:eastAsia="zh-CN"/>
        </w:rPr>
      </w:pPr>
      <w:r>
        <w:rPr>
          <w:rFonts w:ascii="Times New Roman" w:eastAsia="方正楷体_GBK" w:hAnsi="Times New Roman" w:cs="Times New Roman"/>
          <w:sz w:val="32"/>
          <w:szCs w:val="32"/>
          <w:lang w:eastAsia="zh-CN"/>
        </w:rPr>
        <w:t>（五）编码</w:t>
      </w:r>
    </w:p>
    <w:p w14:paraId="11CE6E7F" w14:textId="77777777"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为了实现</w:t>
      </w:r>
      <w:r>
        <w:rPr>
          <w:rFonts w:ascii="Times New Roman" w:eastAsia="方正仿宋_GBK" w:hAnsi="Times New Roman" w:cs="Times New Roman" w:hint="eastAsia"/>
          <w:snapToGrid/>
          <w:kern w:val="2"/>
          <w:sz w:val="32"/>
          <w:szCs w:val="32"/>
          <w:lang w:eastAsia="zh-CN"/>
        </w:rPr>
        <w:t>阿勒泰大果沙棘</w:t>
      </w:r>
      <w:r>
        <w:rPr>
          <w:rFonts w:ascii="Times New Roman" w:eastAsia="方正仿宋_GBK" w:hAnsi="Times New Roman" w:cs="Times New Roman"/>
          <w:snapToGrid/>
          <w:kern w:val="2"/>
          <w:sz w:val="32"/>
          <w:szCs w:val="32"/>
          <w:lang w:eastAsia="zh-CN"/>
        </w:rPr>
        <w:t>产品的有效追溯，该标准详细规定了产品统一编码的应用示例。零售商品的编码数据结构应用示例展示了如何将厂商识别代码、商品项目代码和校验码结合，生成一维条码（</w:t>
      </w:r>
      <w:r>
        <w:rPr>
          <w:rFonts w:ascii="Times New Roman" w:eastAsia="方正仿宋_GBK" w:hAnsi="Times New Roman" w:cs="Times New Roman"/>
          <w:snapToGrid/>
          <w:kern w:val="2"/>
          <w:sz w:val="32"/>
          <w:szCs w:val="32"/>
          <w:lang w:eastAsia="zh-CN"/>
        </w:rPr>
        <w:t>EAN-13</w:t>
      </w:r>
      <w:r>
        <w:rPr>
          <w:rFonts w:ascii="Times New Roman" w:eastAsia="方正仿宋_GBK" w:hAnsi="Times New Roman" w:cs="Times New Roman"/>
          <w:snapToGrid/>
          <w:kern w:val="2"/>
          <w:sz w:val="32"/>
          <w:szCs w:val="32"/>
          <w:lang w:eastAsia="zh-CN"/>
        </w:rPr>
        <w:t>条码）和二维条码（</w:t>
      </w:r>
      <w:r>
        <w:rPr>
          <w:rFonts w:ascii="Times New Roman" w:eastAsia="方正仿宋_GBK" w:hAnsi="Times New Roman" w:cs="Times New Roman"/>
          <w:snapToGrid/>
          <w:kern w:val="2"/>
          <w:sz w:val="32"/>
          <w:szCs w:val="32"/>
          <w:lang w:eastAsia="zh-CN"/>
        </w:rPr>
        <w:t>GS1</w:t>
      </w:r>
      <w:r>
        <w:rPr>
          <w:rFonts w:ascii="Times New Roman" w:eastAsia="方正仿宋_GBK" w:hAnsi="Times New Roman" w:cs="Times New Roman"/>
          <w:snapToGrid/>
          <w:kern w:val="2"/>
          <w:sz w:val="32"/>
          <w:szCs w:val="32"/>
          <w:lang w:eastAsia="zh-CN"/>
        </w:rPr>
        <w:t>快速响应矩阵码）。</w:t>
      </w:r>
      <w:r>
        <w:rPr>
          <w:rFonts w:ascii="Times New Roman" w:eastAsia="方正仿宋_GBK" w:hAnsi="Times New Roman" w:cs="Times New Roman"/>
          <w:snapToGrid/>
          <w:kern w:val="2"/>
          <w:sz w:val="32"/>
          <w:szCs w:val="32"/>
          <w:lang w:eastAsia="zh-CN"/>
        </w:rPr>
        <w:lastRenderedPageBreak/>
        <w:t>这些条码不仅便于零售商和消费者识别产品，还为追溯系统提供了重要的数据支持。储运包装商品的编码数据结构应用示例则进一步说明了如何将生产日期、有效期、批号和净重等附加信息编码进产品标识中，确保在供应链的每个环节都能准确追踪产品的流向和状态。</w:t>
      </w:r>
    </w:p>
    <w:p w14:paraId="3771BA01" w14:textId="77777777" w:rsidR="0058707A" w:rsidRDefault="00000000">
      <w:pPr>
        <w:adjustRightInd/>
        <w:snapToGrid/>
        <w:spacing w:line="560" w:lineRule="exact"/>
        <w:ind w:firstLineChars="200" w:firstLine="640"/>
        <w:jc w:val="both"/>
        <w:rPr>
          <w:rFonts w:ascii="Times New Roman" w:eastAsia="方正楷体_GBK" w:hAnsi="Times New Roman" w:cs="Times New Roman"/>
          <w:sz w:val="32"/>
          <w:szCs w:val="32"/>
          <w:lang w:eastAsia="zh-CN"/>
        </w:rPr>
      </w:pPr>
      <w:r>
        <w:rPr>
          <w:rFonts w:ascii="Times New Roman" w:eastAsia="方正楷体_GBK" w:hAnsi="Times New Roman" w:cs="Times New Roman"/>
          <w:sz w:val="32"/>
          <w:szCs w:val="32"/>
          <w:lang w:eastAsia="zh-CN"/>
        </w:rPr>
        <w:t>（六）追溯信息记录</w:t>
      </w:r>
    </w:p>
    <w:p w14:paraId="20F9973A" w14:textId="77777777"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在销售环节，处理信息记录要求详细记录了内部追溯信息、基本追溯信息和扩展追溯信息。这些信息不仅包括供应商的基本信息，如名称、地址和联系方式，还包括了质量信息，例如温度记录、存储时间记录和质量检验信息。此外，还应记录涉及的其他附加信息，以确保在产品出现问题时，能够迅速追溯到问题的源头，并采取相应的措施。</w:t>
      </w:r>
    </w:p>
    <w:p w14:paraId="222B3DE6" w14:textId="77777777" w:rsidR="0058707A" w:rsidRDefault="00000000">
      <w:pPr>
        <w:adjustRightInd/>
        <w:snapToGrid/>
        <w:spacing w:line="560" w:lineRule="exact"/>
        <w:ind w:firstLineChars="200" w:firstLine="640"/>
        <w:jc w:val="both"/>
        <w:rPr>
          <w:rFonts w:ascii="Times New Roman" w:eastAsia="方正楷体_GBK" w:hAnsi="Times New Roman" w:cs="Times New Roman"/>
          <w:sz w:val="32"/>
          <w:szCs w:val="32"/>
          <w:lang w:eastAsia="zh-CN"/>
        </w:rPr>
      </w:pPr>
      <w:r>
        <w:rPr>
          <w:rFonts w:ascii="Times New Roman" w:eastAsia="方正楷体_GBK" w:hAnsi="Times New Roman" w:cs="Times New Roman"/>
          <w:sz w:val="32"/>
          <w:szCs w:val="32"/>
          <w:lang w:eastAsia="zh-CN"/>
        </w:rPr>
        <w:t>（七）体系管理</w:t>
      </w:r>
    </w:p>
    <w:p w14:paraId="6FF27260" w14:textId="77777777"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体系管理是确保追溯体系有效运行的关键环节。质量控制要求种植环节、采后处理环节、贮运环节和销售环节都必须遵循特定的标准和规定，以保障产品的质量和安全。文件编制与管理要求建立完善的追溯文件档案，这些档案不仅包括产品质量安全档案、供应商档案，还包括重要经销商及客户档案、追溯系统维护档案等，确保所有相关信息的完整性和可追溯性。人员培训要求定期对追溯工作人员进行培训，并建立培训档案，记录培训时间、培训内容、参加人员等信息，以提升追溯体系的执行效率和准确性。评审与改进要求根据内部追溯审核计划，对数字追溯系统的运行情况进行内部审核，记录不符合性表现，查找原因并采取纠正措施，以确保数字追溯系统能够持续改进，适应不断变化的市场需求和法规要求。</w:t>
      </w:r>
    </w:p>
    <w:p w14:paraId="431AB434" w14:textId="77777777" w:rsidR="0058707A" w:rsidRDefault="00000000">
      <w:pPr>
        <w:adjustRightInd/>
        <w:snapToGrid/>
        <w:spacing w:line="560" w:lineRule="exact"/>
        <w:ind w:firstLineChars="200" w:firstLine="640"/>
        <w:jc w:val="both"/>
        <w:rPr>
          <w:rFonts w:ascii="Times New Roman" w:eastAsia="方正楷体_GBK" w:hAnsi="Times New Roman" w:cs="Times New Roman"/>
          <w:sz w:val="32"/>
          <w:szCs w:val="32"/>
          <w:lang w:eastAsia="zh-CN"/>
        </w:rPr>
      </w:pPr>
      <w:r>
        <w:rPr>
          <w:rFonts w:ascii="Times New Roman" w:eastAsia="方正楷体_GBK" w:hAnsi="Times New Roman" w:cs="Times New Roman"/>
          <w:sz w:val="32"/>
          <w:szCs w:val="32"/>
          <w:lang w:eastAsia="zh-CN"/>
        </w:rPr>
        <w:lastRenderedPageBreak/>
        <w:t>（八）审核与改进要求</w:t>
      </w:r>
    </w:p>
    <w:p w14:paraId="727FF4F2" w14:textId="77777777"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为了确保追溯体系的持续改进和优化，该标准强调了内部审核的重要性。根据内部追溯审核计划，应定期对数字追溯系统的运行情况进行评估，确保其符合既定的系统符合性标准。在审核过程中，应详细记录不符合性表现，并深入分析其原因，采取适当的纠正措施。这一过程不仅有助于及时发现和解决问题，还能够推动追溯体系的持续改进，确保其能够适应不断变化的市场需求和法规要求，从而为消费者提供更加安全、可靠的产品。通过这一系列的措施，企业能够建立起一个高效、透明的追溯体系，不仅增强了消费者对</w:t>
      </w:r>
      <w:r>
        <w:rPr>
          <w:rFonts w:ascii="Times New Roman" w:eastAsia="方正仿宋_GBK" w:hAnsi="Times New Roman" w:cs="Times New Roman" w:hint="eastAsia"/>
          <w:snapToGrid/>
          <w:kern w:val="2"/>
          <w:sz w:val="32"/>
          <w:szCs w:val="32"/>
          <w:lang w:eastAsia="zh-CN"/>
        </w:rPr>
        <w:t>阿勒泰大果沙棘</w:t>
      </w:r>
      <w:r>
        <w:rPr>
          <w:rFonts w:ascii="Times New Roman" w:eastAsia="方正仿宋_GBK" w:hAnsi="Times New Roman" w:cs="Times New Roman"/>
          <w:snapToGrid/>
          <w:kern w:val="2"/>
          <w:sz w:val="32"/>
          <w:szCs w:val="32"/>
          <w:lang w:eastAsia="zh-CN"/>
        </w:rPr>
        <w:t>的信任，也为企业的可持续发展奠定了坚实的基础。</w:t>
      </w:r>
    </w:p>
    <w:p w14:paraId="31E4E1C0" w14:textId="77777777" w:rsidR="0058707A" w:rsidRDefault="00000000">
      <w:pPr>
        <w:adjustRightInd/>
        <w:snapToGrid/>
        <w:spacing w:line="560" w:lineRule="exact"/>
        <w:ind w:firstLineChars="200" w:firstLine="640"/>
        <w:jc w:val="both"/>
        <w:outlineLvl w:val="0"/>
        <w:rPr>
          <w:rFonts w:ascii="Times New Roman" w:eastAsia="方正黑体简体" w:hAnsi="Times New Roman" w:cs="Times New Roman"/>
          <w:sz w:val="32"/>
          <w:szCs w:val="32"/>
          <w:lang w:eastAsia="zh-CN"/>
        </w:rPr>
      </w:pPr>
      <w:r>
        <w:rPr>
          <w:rFonts w:ascii="Times New Roman" w:eastAsia="方正黑体简体" w:hAnsi="Times New Roman" w:cs="Times New Roman"/>
          <w:sz w:val="32"/>
          <w:szCs w:val="32"/>
          <w:lang w:eastAsia="zh-CN"/>
        </w:rPr>
        <w:t>四、采用国际标准和国外先进标准的程度，以及与国际、国外同类标准水平的对比情况，或与测试的国外样品、样机的有关数据对比情况</w:t>
      </w:r>
    </w:p>
    <w:p w14:paraId="34B543B7" w14:textId="77777777"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在国际上，农产品追溯体系的研究与应用已较为成熟。欧美等发达国家通过立法和政策引导，建立了完善的农产品追溯体系。例如，欧盟的</w:t>
      </w:r>
      <w:r>
        <w:rPr>
          <w:rFonts w:ascii="Times New Roman" w:eastAsia="方正仿宋_GBK" w:hAnsi="Times New Roman" w:cs="Times New Roman"/>
          <w:snapToGrid/>
          <w:kern w:val="2"/>
          <w:sz w:val="32"/>
          <w:szCs w:val="32"/>
          <w:lang w:eastAsia="zh-CN"/>
        </w:rPr>
        <w:t>EC 178/2002</w:t>
      </w:r>
      <w:r>
        <w:rPr>
          <w:rFonts w:ascii="Times New Roman" w:eastAsia="方正仿宋_GBK" w:hAnsi="Times New Roman" w:cs="Times New Roman"/>
          <w:snapToGrid/>
          <w:kern w:val="2"/>
          <w:sz w:val="32"/>
          <w:szCs w:val="32"/>
          <w:lang w:eastAsia="zh-CN"/>
        </w:rPr>
        <w:t>条例要求所有农产品必须能够追溯到生产、加工和分销的每一个环节。在技术层面，国际上普遍采用条形码、</w:t>
      </w:r>
      <w:r>
        <w:rPr>
          <w:rFonts w:ascii="Times New Roman" w:eastAsia="方正仿宋_GBK" w:hAnsi="Times New Roman" w:cs="Times New Roman"/>
          <w:snapToGrid/>
          <w:kern w:val="2"/>
          <w:sz w:val="32"/>
          <w:szCs w:val="32"/>
          <w:lang w:eastAsia="zh-CN"/>
        </w:rPr>
        <w:t>RFID</w:t>
      </w:r>
      <w:r>
        <w:rPr>
          <w:rFonts w:ascii="Times New Roman" w:eastAsia="方正仿宋_GBK" w:hAnsi="Times New Roman" w:cs="Times New Roman"/>
          <w:snapToGrid/>
          <w:kern w:val="2"/>
          <w:sz w:val="32"/>
          <w:szCs w:val="32"/>
          <w:lang w:eastAsia="zh-CN"/>
        </w:rPr>
        <w:t>（无线射频识别）技术、二维码</w:t>
      </w:r>
      <w:r>
        <w:rPr>
          <w:rFonts w:ascii="Times New Roman" w:eastAsia="方正仿宋_GBK" w:hAnsi="Times New Roman" w:cs="Times New Roman" w:hint="eastAsia"/>
          <w:snapToGrid/>
          <w:kern w:val="2"/>
          <w:sz w:val="32"/>
          <w:szCs w:val="32"/>
          <w:lang w:eastAsia="zh-CN"/>
        </w:rPr>
        <w:t>以</w:t>
      </w:r>
      <w:r>
        <w:rPr>
          <w:rFonts w:ascii="Times New Roman" w:eastAsia="方正仿宋_GBK" w:hAnsi="Times New Roman" w:cs="Times New Roman"/>
          <w:snapToGrid/>
          <w:kern w:val="2"/>
          <w:sz w:val="32"/>
          <w:szCs w:val="32"/>
          <w:lang w:eastAsia="zh-CN"/>
        </w:rPr>
        <w:t>及区块链技术等，实现农产品从田间到餐桌的全程追溯。</w:t>
      </w:r>
    </w:p>
    <w:p w14:paraId="28F38977" w14:textId="77777777"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国内对农产品追溯体系的研究起步较晚，但近年来发展迅速。中国政府高度重视农产品质量安全问题，陆续出台了一系列政策和标准，推动农产品追溯体系的建设。在技术应用方面，我国科研人员也在积极研究和推广适合国内实际的追溯技术。例如，利</w:t>
      </w:r>
      <w:r>
        <w:rPr>
          <w:rFonts w:ascii="Times New Roman" w:eastAsia="方正仿宋_GBK" w:hAnsi="Times New Roman" w:cs="Times New Roman"/>
          <w:snapToGrid/>
          <w:kern w:val="2"/>
          <w:sz w:val="32"/>
          <w:szCs w:val="32"/>
          <w:lang w:eastAsia="zh-CN"/>
        </w:rPr>
        <w:lastRenderedPageBreak/>
        <w:t>用物联网技术实现对农产品生产环境和过程的实时监控，以及通过大数据分析优化农产品供应链管理。</w:t>
      </w:r>
    </w:p>
    <w:p w14:paraId="21ED66BC" w14:textId="77777777" w:rsidR="0058707A" w:rsidRDefault="00000000">
      <w:pPr>
        <w:adjustRightInd/>
        <w:snapToGrid/>
        <w:spacing w:line="560" w:lineRule="exact"/>
        <w:ind w:firstLineChars="200" w:firstLine="640"/>
        <w:jc w:val="both"/>
        <w:outlineLvl w:val="0"/>
        <w:rPr>
          <w:rFonts w:ascii="Times New Roman" w:eastAsia="方正黑体简体" w:hAnsi="Times New Roman" w:cs="Times New Roman"/>
          <w:sz w:val="32"/>
          <w:szCs w:val="32"/>
          <w:lang w:eastAsia="zh-CN"/>
        </w:rPr>
      </w:pPr>
      <w:r>
        <w:rPr>
          <w:rFonts w:ascii="Times New Roman" w:eastAsia="方正黑体简体" w:hAnsi="Times New Roman" w:cs="Times New Roman"/>
          <w:sz w:val="32"/>
          <w:szCs w:val="32"/>
          <w:lang w:eastAsia="zh-CN"/>
        </w:rPr>
        <w:t>五、与有关的现行法律、法规和强制性国家标准的建议</w:t>
      </w:r>
    </w:p>
    <w:p w14:paraId="2B8AFF3C" w14:textId="77777777"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符合国家现行法律、法规的规定，与现行标准和制定中的标准，特别是强制性标准无冲突之处。</w:t>
      </w:r>
    </w:p>
    <w:p w14:paraId="0E6E5879" w14:textId="77777777" w:rsidR="0058707A" w:rsidRDefault="00000000">
      <w:pPr>
        <w:adjustRightInd/>
        <w:snapToGrid/>
        <w:spacing w:line="560" w:lineRule="exact"/>
        <w:ind w:firstLineChars="200" w:firstLine="640"/>
        <w:jc w:val="both"/>
        <w:outlineLvl w:val="0"/>
        <w:rPr>
          <w:rFonts w:ascii="Times New Roman" w:eastAsia="方正黑体简体" w:hAnsi="Times New Roman" w:cs="Times New Roman"/>
          <w:sz w:val="32"/>
          <w:szCs w:val="32"/>
          <w:lang w:eastAsia="zh-CN"/>
        </w:rPr>
      </w:pPr>
      <w:r>
        <w:rPr>
          <w:rFonts w:ascii="Times New Roman" w:eastAsia="方正黑体简体" w:hAnsi="Times New Roman" w:cs="Times New Roman"/>
          <w:sz w:val="32"/>
          <w:szCs w:val="32"/>
          <w:lang w:eastAsia="zh-CN"/>
        </w:rPr>
        <w:t>六、重大分歧意见的处理经过和依据</w:t>
      </w:r>
    </w:p>
    <w:p w14:paraId="3A44CBDC" w14:textId="77777777"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本标准在制定过程中未出现重大分歧意见。</w:t>
      </w:r>
    </w:p>
    <w:p w14:paraId="468F1C52" w14:textId="77777777" w:rsidR="0058707A" w:rsidRDefault="00000000">
      <w:pPr>
        <w:adjustRightInd/>
        <w:snapToGrid/>
        <w:spacing w:line="560" w:lineRule="exact"/>
        <w:ind w:firstLineChars="200" w:firstLine="640"/>
        <w:jc w:val="both"/>
        <w:outlineLvl w:val="0"/>
        <w:rPr>
          <w:rFonts w:ascii="Times New Roman" w:eastAsia="方正黑体简体" w:hAnsi="Times New Roman" w:cs="Times New Roman"/>
          <w:sz w:val="32"/>
          <w:szCs w:val="32"/>
          <w:lang w:eastAsia="zh-CN"/>
        </w:rPr>
      </w:pPr>
      <w:r>
        <w:rPr>
          <w:rFonts w:ascii="Times New Roman" w:eastAsia="方正黑体简体" w:hAnsi="Times New Roman" w:cs="Times New Roman"/>
          <w:sz w:val="32"/>
          <w:szCs w:val="32"/>
          <w:lang w:eastAsia="zh-CN"/>
        </w:rPr>
        <w:t>七、贯彻团体标准的要求和措施建议</w:t>
      </w:r>
    </w:p>
    <w:p w14:paraId="7B3E6282" w14:textId="77777777"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一是多渠道</w:t>
      </w:r>
      <w:r>
        <w:rPr>
          <w:rFonts w:ascii="Times New Roman" w:eastAsia="方正仿宋_GBK" w:hAnsi="Times New Roman" w:cs="Times New Roman" w:hint="eastAsia"/>
          <w:snapToGrid/>
          <w:kern w:val="2"/>
          <w:sz w:val="32"/>
          <w:szCs w:val="32"/>
          <w:lang w:eastAsia="zh-CN"/>
        </w:rPr>
        <w:t>宣贯</w:t>
      </w:r>
      <w:r>
        <w:rPr>
          <w:rFonts w:ascii="Times New Roman" w:eastAsia="方正仿宋_GBK" w:hAnsi="Times New Roman" w:cs="Times New Roman"/>
          <w:snapToGrid/>
          <w:kern w:val="2"/>
          <w:sz w:val="32"/>
          <w:szCs w:val="32"/>
          <w:lang w:eastAsia="zh-CN"/>
        </w:rPr>
        <w:t>。通过召开团体标准新闻发布会、专题报道、发布新闻稿等方式进行宣传，提高社会对本团体标准的认知度；不定期开展培训、召开研讨会、组织论坛，举办有关的活动等在全国范围内进行宣贯；加强协会对本团体标准的信息公开，便于社会公众进行查询并提高对团标的认可度。</w:t>
      </w:r>
    </w:p>
    <w:p w14:paraId="23560492" w14:textId="77777777"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二是研究开展标准试点工作。对本标准共同起草企业开展团标试点实施工作。通过试点，探索建立团标推广模式和运行机制，争取在更大范围内推动标准的实施与应用。</w:t>
      </w:r>
    </w:p>
    <w:p w14:paraId="35FA2BE2" w14:textId="77777777" w:rsidR="0058707A" w:rsidRDefault="00000000">
      <w:pPr>
        <w:pStyle w:val="a3"/>
        <w:keepNext/>
        <w:keepLines/>
        <w:kinsoku/>
        <w:wordWrap w:val="0"/>
        <w:autoSpaceDN/>
        <w:adjustRightInd/>
        <w:snapToGrid/>
        <w:spacing w:line="560" w:lineRule="exact"/>
        <w:ind w:firstLineChars="200" w:firstLine="640"/>
        <w:jc w:val="both"/>
        <w:textAlignment w:val="center"/>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三是鼓励社会力量积极参与应用，争取科研机构技术支持，不断完善标准，做好标准服务工作，切实指导行业管理。</w:t>
      </w:r>
    </w:p>
    <w:p w14:paraId="59724495" w14:textId="77777777" w:rsidR="0058707A" w:rsidRDefault="00000000">
      <w:pPr>
        <w:pStyle w:val="a3"/>
        <w:adjustRightInd/>
        <w:snapToGrid/>
        <w:spacing w:line="560"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四是加强标准应用培训。每年开展</w:t>
      </w:r>
      <w:r>
        <w:rPr>
          <w:rFonts w:ascii="Times New Roman" w:eastAsia="方正仿宋_GBK" w:hAnsi="Times New Roman" w:cs="Times New Roman"/>
          <w:snapToGrid/>
          <w:kern w:val="2"/>
          <w:sz w:val="32"/>
          <w:szCs w:val="32"/>
          <w:lang w:eastAsia="zh-CN"/>
        </w:rPr>
        <w:t>1</w:t>
      </w:r>
      <w:r>
        <w:rPr>
          <w:rFonts w:ascii="Times New Roman" w:eastAsia="方正仿宋_GBK" w:hAnsi="Times New Roman" w:cs="Times New Roman" w:hint="eastAsia"/>
          <w:snapToGrid/>
          <w:kern w:val="2"/>
          <w:sz w:val="32"/>
          <w:szCs w:val="32"/>
          <w:lang w:eastAsia="zh-CN"/>
        </w:rPr>
        <w:t>～</w:t>
      </w:r>
      <w:r>
        <w:rPr>
          <w:rFonts w:ascii="Times New Roman" w:eastAsia="方正仿宋_GBK" w:hAnsi="Times New Roman" w:cs="Times New Roman"/>
          <w:snapToGrid/>
          <w:kern w:val="2"/>
          <w:sz w:val="32"/>
          <w:szCs w:val="32"/>
          <w:lang w:eastAsia="zh-CN"/>
        </w:rPr>
        <w:t>2</w:t>
      </w:r>
      <w:r>
        <w:rPr>
          <w:rFonts w:ascii="Times New Roman" w:eastAsia="方正仿宋_GBK" w:hAnsi="Times New Roman" w:cs="Times New Roman"/>
          <w:snapToGrid/>
          <w:kern w:val="2"/>
          <w:sz w:val="32"/>
          <w:szCs w:val="32"/>
          <w:lang w:eastAsia="zh-CN"/>
        </w:rPr>
        <w:t>次标准宣贯，就标准实施应用问题及关键技术规定进行重点培训。</w:t>
      </w:r>
    </w:p>
    <w:p w14:paraId="0FBDECE9" w14:textId="77777777" w:rsidR="0058707A" w:rsidRDefault="00000000">
      <w:pPr>
        <w:adjustRightInd/>
        <w:snapToGrid/>
        <w:spacing w:line="560" w:lineRule="exact"/>
        <w:ind w:firstLineChars="200" w:firstLine="640"/>
        <w:jc w:val="both"/>
        <w:outlineLvl w:val="0"/>
        <w:rPr>
          <w:rFonts w:ascii="Times New Roman" w:eastAsia="方正黑体简体" w:hAnsi="Times New Roman" w:cs="Times New Roman"/>
          <w:sz w:val="32"/>
          <w:szCs w:val="32"/>
          <w:lang w:eastAsia="zh-CN"/>
        </w:rPr>
      </w:pPr>
      <w:r>
        <w:rPr>
          <w:rFonts w:ascii="Times New Roman" w:eastAsia="方正黑体简体" w:hAnsi="Times New Roman" w:cs="Times New Roman"/>
          <w:sz w:val="32"/>
          <w:szCs w:val="32"/>
          <w:lang w:eastAsia="zh-CN"/>
        </w:rPr>
        <w:t>八、废止现行有关标准的建议</w:t>
      </w:r>
    </w:p>
    <w:p w14:paraId="043665E3" w14:textId="77777777" w:rsidR="0058707A" w:rsidRDefault="00000000">
      <w:pPr>
        <w:pStyle w:val="a3"/>
        <w:adjustRightInd/>
        <w:snapToGrid/>
        <w:spacing w:line="560"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无。</w:t>
      </w:r>
    </w:p>
    <w:p w14:paraId="35EF74A1" w14:textId="77777777" w:rsidR="0058707A" w:rsidRDefault="00000000">
      <w:pPr>
        <w:adjustRightInd/>
        <w:snapToGrid/>
        <w:spacing w:line="560" w:lineRule="exact"/>
        <w:ind w:firstLineChars="200" w:firstLine="640"/>
        <w:jc w:val="both"/>
        <w:outlineLvl w:val="0"/>
        <w:rPr>
          <w:rFonts w:ascii="Times New Roman" w:eastAsia="方正黑体简体" w:hAnsi="Times New Roman" w:cs="Times New Roman"/>
          <w:sz w:val="32"/>
          <w:szCs w:val="32"/>
          <w:lang w:eastAsia="zh-CN"/>
        </w:rPr>
      </w:pPr>
      <w:r>
        <w:rPr>
          <w:rFonts w:ascii="Times New Roman" w:eastAsia="方正黑体简体" w:hAnsi="Times New Roman" w:cs="Times New Roman"/>
          <w:sz w:val="32"/>
          <w:szCs w:val="32"/>
          <w:lang w:eastAsia="zh-CN"/>
        </w:rPr>
        <w:t>九、其他应予说明的事项</w:t>
      </w:r>
    </w:p>
    <w:p w14:paraId="3E5A230C" w14:textId="77777777" w:rsidR="0058707A" w:rsidRDefault="00000000">
      <w:pPr>
        <w:pStyle w:val="a3"/>
        <w:adjustRightInd/>
        <w:snapToGrid/>
        <w:spacing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无。</w:t>
      </w:r>
    </w:p>
    <w:p w14:paraId="22FF660B" w14:textId="77777777" w:rsidR="0058707A" w:rsidRDefault="0058707A">
      <w:pPr>
        <w:adjustRightInd/>
        <w:snapToGrid/>
        <w:spacing w:line="560" w:lineRule="exact"/>
        <w:jc w:val="both"/>
        <w:rPr>
          <w:rFonts w:ascii="Times New Roman" w:eastAsia="方正仿宋_GBK" w:hAnsi="Times New Roman" w:cs="Times New Roman"/>
          <w:sz w:val="32"/>
          <w:szCs w:val="32"/>
        </w:rPr>
      </w:pPr>
    </w:p>
    <w:p w14:paraId="3AFA6FF0" w14:textId="77777777" w:rsidR="0058707A" w:rsidRDefault="0058707A">
      <w:pPr>
        <w:adjustRightInd/>
        <w:snapToGrid/>
        <w:spacing w:line="560" w:lineRule="exact"/>
        <w:ind w:firstLineChars="200" w:firstLine="640"/>
        <w:jc w:val="both"/>
        <w:rPr>
          <w:rFonts w:ascii="Times New Roman" w:eastAsia="方正仿宋_GBK" w:hAnsi="Times New Roman" w:cs="Times New Roman"/>
          <w:sz w:val="32"/>
          <w:szCs w:val="32"/>
        </w:rPr>
      </w:pPr>
    </w:p>
    <w:p w14:paraId="34A53004" w14:textId="77777777" w:rsidR="0058707A" w:rsidRDefault="00000000">
      <w:pPr>
        <w:pStyle w:val="a3"/>
        <w:adjustRightInd/>
        <w:snapToGrid/>
        <w:spacing w:line="560" w:lineRule="exact"/>
        <w:ind w:firstLineChars="200" w:firstLine="64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lang w:eastAsia="zh-CN"/>
        </w:rPr>
        <w:t xml:space="preserve">                                    </w:t>
      </w:r>
      <w:proofErr w:type="spellStart"/>
      <w:r>
        <w:rPr>
          <w:rFonts w:ascii="Times New Roman" w:eastAsia="方正仿宋_GBK" w:hAnsi="Times New Roman" w:cs="Times New Roman"/>
          <w:sz w:val="32"/>
          <w:szCs w:val="32"/>
        </w:rPr>
        <w:t>标准起草组</w:t>
      </w:r>
      <w:proofErr w:type="spellEnd"/>
    </w:p>
    <w:p w14:paraId="402FDD86" w14:textId="1CF23389" w:rsidR="0058707A" w:rsidRDefault="00000000">
      <w:pPr>
        <w:pStyle w:val="a3"/>
        <w:adjustRightInd/>
        <w:snapToGrid/>
        <w:spacing w:line="560" w:lineRule="exact"/>
        <w:ind w:firstLineChars="1500" w:firstLine="480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202</w:t>
      </w:r>
      <w:r w:rsidR="00DD1378">
        <w:rPr>
          <w:rFonts w:ascii="Times New Roman" w:eastAsia="方正仿宋_GBK" w:hAnsi="Times New Roman" w:cs="Times New Roman" w:hint="eastAsia"/>
          <w:sz w:val="32"/>
          <w:szCs w:val="32"/>
          <w:lang w:eastAsia="zh-CN"/>
        </w:rPr>
        <w:t>5</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sidR="00DD1378">
        <w:rPr>
          <w:rFonts w:ascii="Times New Roman" w:eastAsia="方正仿宋_GBK" w:hAnsi="Times New Roman" w:cs="Times New Roman" w:hint="eastAsia"/>
          <w:sz w:val="32"/>
          <w:szCs w:val="32"/>
          <w:lang w:eastAsia="zh-CN"/>
        </w:rPr>
        <w:t>6</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sidR="00DD1378">
        <w:rPr>
          <w:rFonts w:ascii="Times New Roman" w:eastAsia="方正仿宋_GBK" w:hAnsi="Times New Roman" w:cs="Times New Roman" w:hint="eastAsia"/>
          <w:sz w:val="32"/>
          <w:szCs w:val="32"/>
          <w:lang w:eastAsia="zh-CN"/>
        </w:rPr>
        <w:t>25</w:t>
      </w:r>
      <w:r>
        <w:rPr>
          <w:rFonts w:ascii="Times New Roman" w:eastAsia="方正仿宋_GBK" w:hAnsi="Times New Roman" w:cs="Times New Roman" w:hint="eastAsia"/>
          <w:sz w:val="32"/>
          <w:szCs w:val="32"/>
          <w:lang w:eastAsia="zh-CN"/>
        </w:rPr>
        <w:t xml:space="preserve"> </w:t>
      </w:r>
      <w:r>
        <w:rPr>
          <w:rFonts w:ascii="Times New Roman" w:eastAsia="方正仿宋_GBK" w:hAnsi="Times New Roman" w:cs="Times New Roman"/>
          <w:sz w:val="32"/>
          <w:szCs w:val="32"/>
        </w:rPr>
        <w:t>日</w:t>
      </w:r>
    </w:p>
    <w:sectPr w:rsidR="0058707A">
      <w:footerReference w:type="even" r:id="rId6"/>
      <w:footerReference w:type="default" r:id="rId7"/>
      <w:pgSz w:w="11906" w:h="16839"/>
      <w:pgMar w:top="1531" w:right="1417" w:bottom="1304" w:left="1417" w:header="0" w:footer="68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94D9C" w14:textId="77777777" w:rsidR="00261EE7" w:rsidRDefault="00261EE7">
      <w:r>
        <w:separator/>
      </w:r>
    </w:p>
  </w:endnote>
  <w:endnote w:type="continuationSeparator" w:id="0">
    <w:p w14:paraId="180099FD" w14:textId="77777777" w:rsidR="00261EE7" w:rsidRDefault="0026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script"/>
    <w:pitch w:val="default"/>
    <w:sig w:usb0="00002A87" w:usb1="080E0000" w:usb2="00000010" w:usb3="00000000" w:csb0="000401FF" w:csb1="00000000"/>
  </w:font>
  <w:font w:name="方正黑体简体">
    <w:altName w:val="微软雅黑"/>
    <w:panose1 w:val="020B0604020202020204"/>
    <w:charset w:val="86"/>
    <w:family w:val="auto"/>
    <w:pitch w:val="default"/>
    <w:sig w:usb0="00000001" w:usb1="080E0000" w:usb2="00000000" w:usb3="00000000" w:csb0="00040000" w:csb1="00000000"/>
  </w:font>
  <w:font w:name="方正楷体_GBK">
    <w:altName w:val="微软雅黑"/>
    <w:panose1 w:val="020B0604020202020204"/>
    <w:charset w:val="86"/>
    <w:family w:val="script"/>
    <w:pitch w:val="default"/>
    <w:sig w:usb0="00000001" w:usb1="080E0000" w:usb2="00000000" w:usb3="00000000" w:csb0="00040000" w:csb1="00000000"/>
  </w:font>
  <w:font w:name="方正仿宋_GBK">
    <w:altName w:val="微软雅黑"/>
    <w:panose1 w:val="020B0604020202020204"/>
    <w:charset w:val="86"/>
    <w:family w:val="script"/>
    <w:pitch w:val="default"/>
    <w:sig w:usb0="00002A87" w:usb1="080E0000" w:usb2="00000010" w:usb3="00000000" w:csb0="0004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9"/>
      </w:rPr>
      <w:id w:val="-1570492674"/>
      <w:docPartObj>
        <w:docPartGallery w:val="Page Numbers (Bottom of Page)"/>
        <w:docPartUnique/>
      </w:docPartObj>
    </w:sdtPr>
    <w:sdtContent>
      <w:p w14:paraId="5C6D74D9" w14:textId="25127C2C" w:rsidR="009B7FA3" w:rsidRDefault="009B7FA3" w:rsidP="004B4F27">
        <w:pPr>
          <w:pStyle w:val="a4"/>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04C75FD4" w14:textId="77777777" w:rsidR="009B7FA3" w:rsidRDefault="009B7F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9"/>
      </w:rPr>
      <w:id w:val="1006478980"/>
      <w:docPartObj>
        <w:docPartGallery w:val="Page Numbers (Bottom of Page)"/>
        <w:docPartUnique/>
      </w:docPartObj>
    </w:sdtPr>
    <w:sdtContent>
      <w:p w14:paraId="0E4935DA" w14:textId="1183426E" w:rsidR="009B7FA3" w:rsidRDefault="009B7FA3" w:rsidP="004B4F27">
        <w:pPr>
          <w:pStyle w:val="a4"/>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3A96846D" w14:textId="61706C0F" w:rsidR="0058707A" w:rsidRPr="009B7FA3" w:rsidRDefault="0058707A" w:rsidP="009B7FA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0EEBF" w14:textId="77777777" w:rsidR="00261EE7" w:rsidRDefault="00261EE7">
      <w:r>
        <w:separator/>
      </w:r>
    </w:p>
  </w:footnote>
  <w:footnote w:type="continuationSeparator" w:id="0">
    <w:p w14:paraId="1DA0B1FE" w14:textId="77777777" w:rsidR="00261EE7" w:rsidRDefault="00261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isplayBackgroundShape/>
  <w:bordersDoNotSurroundHeader/>
  <w:bordersDoNotSurroundFooter/>
  <w:proofState w:spelling="clean" w:grammar="clean"/>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docVars>
    <w:docVar w:name="commondata" w:val="eyJoZGlkIjoiNTE2Y2U0YTgzYzY2YWQ3NjBjM2Y5OWM2OWYxOGU2ZjUifQ=="/>
  </w:docVars>
  <w:rsids>
    <w:rsidRoot w:val="00A24DCE"/>
    <w:rsid w:val="00057CAD"/>
    <w:rsid w:val="001460EC"/>
    <w:rsid w:val="00261EE7"/>
    <w:rsid w:val="00292758"/>
    <w:rsid w:val="002F0232"/>
    <w:rsid w:val="00325804"/>
    <w:rsid w:val="003D6B21"/>
    <w:rsid w:val="004B2F73"/>
    <w:rsid w:val="005234E5"/>
    <w:rsid w:val="00554D4F"/>
    <w:rsid w:val="0058707A"/>
    <w:rsid w:val="006D272A"/>
    <w:rsid w:val="00732C42"/>
    <w:rsid w:val="008544E3"/>
    <w:rsid w:val="00920F5A"/>
    <w:rsid w:val="009608DE"/>
    <w:rsid w:val="009B7FA3"/>
    <w:rsid w:val="00A24DCE"/>
    <w:rsid w:val="00C11AC6"/>
    <w:rsid w:val="00C34702"/>
    <w:rsid w:val="00C579F7"/>
    <w:rsid w:val="00C750B0"/>
    <w:rsid w:val="00CD7B2A"/>
    <w:rsid w:val="00D81E11"/>
    <w:rsid w:val="00D83717"/>
    <w:rsid w:val="00DA2B27"/>
    <w:rsid w:val="00DD1378"/>
    <w:rsid w:val="00E033E3"/>
    <w:rsid w:val="00E408E3"/>
    <w:rsid w:val="00E71770"/>
    <w:rsid w:val="00ED5E55"/>
    <w:rsid w:val="22DD3A99"/>
    <w:rsid w:val="2C223E9F"/>
    <w:rsid w:val="52E25D6A"/>
    <w:rsid w:val="5543733C"/>
    <w:rsid w:val="63C36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B1E562C"/>
  <w15:docId w15:val="{DE2FA1D8-BCE9-0A40-97D2-AE809112B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30"/>
      <w:szCs w:val="30"/>
    </w:rPr>
  </w:style>
  <w:style w:type="paragraph" w:styleId="a4">
    <w:name w:val="footer"/>
    <w:basedOn w:val="a"/>
    <w:link w:val="a5"/>
    <w:qFormat/>
    <w:pPr>
      <w:tabs>
        <w:tab w:val="center" w:pos="4153"/>
        <w:tab w:val="right" w:pos="8306"/>
      </w:tabs>
    </w:pPr>
    <w:rPr>
      <w:sz w:val="18"/>
      <w:szCs w:val="18"/>
    </w:rPr>
  </w:style>
  <w:style w:type="paragraph" w:styleId="a6">
    <w:name w:val="header"/>
    <w:basedOn w:val="a"/>
    <w:link w:val="a7"/>
    <w:qFormat/>
    <w:pPr>
      <w:tabs>
        <w:tab w:val="center" w:pos="4153"/>
        <w:tab w:val="right" w:pos="8306"/>
      </w:tabs>
      <w:jc w:val="center"/>
    </w:pPr>
    <w:rPr>
      <w:sz w:val="18"/>
      <w:szCs w:val="18"/>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仿宋" w:eastAsia="仿宋" w:hAnsi="仿宋" w:cs="仿宋"/>
      <w:sz w:val="30"/>
      <w:szCs w:val="30"/>
    </w:rPr>
  </w:style>
  <w:style w:type="paragraph" w:customStyle="1" w:styleId="a8">
    <w:name w:val="标准文件_段"/>
    <w:qFormat/>
    <w:pPr>
      <w:autoSpaceDE w:val="0"/>
      <w:autoSpaceDN w:val="0"/>
      <w:ind w:firstLineChars="200" w:firstLine="200"/>
      <w:jc w:val="both"/>
    </w:pPr>
    <w:rPr>
      <w:rFonts w:ascii="宋体" w:eastAsia="宋体" w:hAnsi="Times New Roman" w:cs="Times New Roman"/>
      <w:sz w:val="21"/>
    </w:rPr>
  </w:style>
  <w:style w:type="character" w:customStyle="1" w:styleId="a7">
    <w:name w:val="页眉 字符"/>
    <w:basedOn w:val="a0"/>
    <w:link w:val="a6"/>
    <w:qFormat/>
    <w:rPr>
      <w:rFonts w:eastAsia="Arial"/>
      <w:snapToGrid w:val="0"/>
      <w:color w:val="000000"/>
      <w:sz w:val="18"/>
      <w:szCs w:val="18"/>
      <w:lang w:eastAsia="en-US"/>
    </w:rPr>
  </w:style>
  <w:style w:type="character" w:customStyle="1" w:styleId="a5">
    <w:name w:val="页脚 字符"/>
    <w:basedOn w:val="a0"/>
    <w:link w:val="a4"/>
    <w:qFormat/>
    <w:rPr>
      <w:rFonts w:eastAsia="Arial"/>
      <w:snapToGrid w:val="0"/>
      <w:color w:val="000000"/>
      <w:sz w:val="18"/>
      <w:szCs w:val="18"/>
      <w:lang w:eastAsia="en-US"/>
    </w:rPr>
  </w:style>
  <w:style w:type="character" w:styleId="a9">
    <w:name w:val="page number"/>
    <w:basedOn w:val="a0"/>
    <w:rsid w:val="009B7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605</Words>
  <Characters>3451</Characters>
  <Application>Microsoft Office Word</Application>
  <DocSecurity>0</DocSecurity>
  <Lines>28</Lines>
  <Paragraphs>8</Paragraphs>
  <ScaleCrop>false</ScaleCrop>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孙雨平</dc:creator>
  <cp:lastModifiedBy>Repkat Arkin</cp:lastModifiedBy>
  <cp:revision>22</cp:revision>
  <dcterms:created xsi:type="dcterms:W3CDTF">2024-02-19T14:15:00Z</dcterms:created>
  <dcterms:modified xsi:type="dcterms:W3CDTF">2025-06-25T08:45:00Z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2024-10-28T18:17:59Z</vt:filetime>
  </property>
  <property fmtid="{D5CDD505-2E9C-101B-9397-08002B2CF9AE}" pid="4" name="KSOProductBuildVer">
    <vt:lpwstr>2052-12.1.0.18608</vt:lpwstr>
  </property>
  <property fmtid="{D5CDD505-2E9C-101B-9397-08002B2CF9AE}" pid="5" name="ICV">
    <vt:lpwstr>3AC4384CC60B4DEF9D59E145422B133B_13</vt:lpwstr>
  </property>
</Properties>
</file>