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4D5C3">
      <w:pPr>
        <w:spacing w:before="167"/>
        <w:jc w:val="center"/>
        <w:outlineLvl w:val="0"/>
        <w:rPr>
          <w:rFonts w:ascii="方正小标宋简体" w:hAnsi="方正小标宋简体" w:eastAsia="方正小标宋简体" w:cs="方正小标宋简体"/>
          <w:spacing w:val="8"/>
          <w:sz w:val="40"/>
          <w:szCs w:val="40"/>
          <w:lang w:eastAsia="zh-CN"/>
        </w:rPr>
      </w:pPr>
      <w:r>
        <w:rPr>
          <w:rFonts w:hint="eastAsia" w:ascii="方正小标宋简体" w:hAnsi="方正小标宋简体" w:eastAsia="方正小标宋简体" w:cs="方正小标宋简体"/>
          <w:spacing w:val="8"/>
          <w:sz w:val="40"/>
          <w:szCs w:val="40"/>
          <w:lang w:eastAsia="zh-CN"/>
        </w:rPr>
        <w:t>《</w:t>
      </w:r>
      <w:r>
        <w:rPr>
          <w:rFonts w:ascii="方正小标宋简体" w:hAnsi="方正小标宋简体" w:eastAsia="方正小标宋简体" w:cs="方正小标宋简体"/>
          <w:spacing w:val="8"/>
          <w:sz w:val="40"/>
          <w:szCs w:val="40"/>
          <w:lang w:eastAsia="zh-CN"/>
        </w:rPr>
        <w:t>MRO</w:t>
      </w:r>
      <w:r>
        <w:rPr>
          <w:rFonts w:hint="eastAsia" w:ascii="方正小标宋简体" w:hAnsi="方正小标宋简体" w:eastAsia="方正小标宋简体" w:cs="方正小标宋简体"/>
          <w:spacing w:val="8"/>
          <w:sz w:val="40"/>
          <w:szCs w:val="40"/>
          <w:lang w:eastAsia="zh-CN"/>
        </w:rPr>
        <w:t>工业品商品条码应用指南》</w:t>
      </w:r>
    </w:p>
    <w:p w14:paraId="7801F63D">
      <w:pPr>
        <w:spacing w:before="167"/>
        <w:jc w:val="center"/>
        <w:outlineLvl w:val="0"/>
        <w:rPr>
          <w:rFonts w:ascii="方正小标宋简体" w:hAnsi="方正小标宋简体" w:eastAsia="方正小标宋简体" w:cs="方正小标宋简体"/>
          <w:sz w:val="40"/>
          <w:szCs w:val="40"/>
          <w:lang w:eastAsia="zh-CN"/>
        </w:rPr>
      </w:pPr>
      <w:r>
        <w:rPr>
          <w:rFonts w:hint="eastAsia" w:ascii="方正小标宋简体" w:hAnsi="方正小标宋简体" w:eastAsia="方正小标宋简体" w:cs="方正小标宋简体"/>
          <w:spacing w:val="8"/>
          <w:sz w:val="40"/>
          <w:szCs w:val="40"/>
          <w:lang w:eastAsia="zh-CN"/>
        </w:rPr>
        <w:t>团体标准</w:t>
      </w:r>
      <w:r>
        <w:rPr>
          <w:rFonts w:ascii="方正小标宋简体" w:hAnsi="方正小标宋简体" w:eastAsia="方正小标宋简体" w:cs="方正小标宋简体"/>
          <w:spacing w:val="8"/>
          <w:sz w:val="40"/>
          <w:szCs w:val="40"/>
          <w:lang w:eastAsia="zh-CN"/>
        </w:rPr>
        <w:t>编制说明</w:t>
      </w:r>
    </w:p>
    <w:p w14:paraId="51363524">
      <w:pPr>
        <w:spacing w:line="285" w:lineRule="auto"/>
        <w:rPr>
          <w:rFonts w:eastAsiaTheme="minorEastAsia"/>
          <w:lang w:eastAsia="zh-CN"/>
        </w:rPr>
      </w:pPr>
    </w:p>
    <w:p w14:paraId="29115BB2">
      <w:pPr>
        <w:spacing w:line="580" w:lineRule="exact"/>
        <w:ind w:firstLine="672" w:firstLineChars="200"/>
        <w:outlineLvl w:val="2"/>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一、项目背景</w:t>
      </w:r>
    </w:p>
    <w:p w14:paraId="72F77766">
      <w:pPr>
        <w:spacing w:line="580" w:lineRule="exact"/>
        <w:ind w:firstLine="664" w:firstLineChars="200"/>
        <w:jc w:val="both"/>
        <w:rPr>
          <w:rFonts w:ascii="仿宋" w:hAnsi="仿宋" w:eastAsia="仿宋" w:cs="仿宋"/>
          <w:color w:val="auto"/>
          <w:spacing w:val="6"/>
          <w:sz w:val="32"/>
          <w:szCs w:val="32"/>
          <w:lang w:eastAsia="zh-CN"/>
        </w:rPr>
      </w:pPr>
      <w:r>
        <w:rPr>
          <w:rFonts w:ascii="仿宋" w:hAnsi="仿宋" w:eastAsia="仿宋" w:cs="仿宋"/>
          <w:color w:val="auto"/>
          <w:spacing w:val="6"/>
          <w:sz w:val="32"/>
          <w:szCs w:val="32"/>
          <w:lang w:eastAsia="zh-CN"/>
        </w:rPr>
        <w:t>MRO</w:t>
      </w:r>
      <w:r>
        <w:rPr>
          <w:rFonts w:hint="eastAsia" w:ascii="仿宋" w:hAnsi="仿宋" w:eastAsia="仿宋" w:cs="仿宋"/>
          <w:color w:val="auto"/>
          <w:spacing w:val="6"/>
          <w:sz w:val="32"/>
          <w:szCs w:val="32"/>
          <w:lang w:eastAsia="zh-CN"/>
        </w:rPr>
        <w:t>工业品，即维护、维修和运营所需的工业物资，涵盖物料搬运、工具、仪器仪表、安全防护用品等非生产性物资，是工业制造体系中不可或缺的基础支撑。近年来，我国</w:t>
      </w:r>
      <w:r>
        <w:rPr>
          <w:rFonts w:ascii="仿宋" w:hAnsi="仿宋" w:eastAsia="仿宋" w:cs="仿宋"/>
          <w:color w:val="auto"/>
          <w:spacing w:val="6"/>
          <w:sz w:val="32"/>
          <w:szCs w:val="32"/>
          <w:lang w:eastAsia="zh-CN"/>
        </w:rPr>
        <w:t>MRO</w:t>
      </w:r>
      <w:r>
        <w:rPr>
          <w:rFonts w:hint="eastAsia" w:ascii="仿宋" w:hAnsi="仿宋" w:eastAsia="仿宋" w:cs="仿宋"/>
          <w:color w:val="auto"/>
          <w:spacing w:val="6"/>
          <w:sz w:val="32"/>
          <w:szCs w:val="32"/>
          <w:lang w:eastAsia="zh-CN"/>
        </w:rPr>
        <w:t>采购服务市场规模持续扩大，数智化</w:t>
      </w:r>
      <w:r>
        <w:rPr>
          <w:rFonts w:ascii="仿宋" w:hAnsi="仿宋" w:eastAsia="仿宋" w:cs="仿宋"/>
          <w:color w:val="auto"/>
          <w:spacing w:val="6"/>
          <w:sz w:val="32"/>
          <w:szCs w:val="32"/>
          <w:lang w:eastAsia="zh-CN"/>
        </w:rPr>
        <w:t>MRO</w:t>
      </w:r>
      <w:r>
        <w:rPr>
          <w:rFonts w:hint="eastAsia" w:ascii="仿宋" w:hAnsi="仿宋" w:eastAsia="仿宋" w:cs="仿宋"/>
          <w:color w:val="auto"/>
          <w:spacing w:val="6"/>
          <w:sz w:val="32"/>
          <w:szCs w:val="32"/>
          <w:lang w:eastAsia="zh-CN"/>
        </w:rPr>
        <w:t>采购服务增长动能尤为显著，增速远超传统渠道。与此同时，国家“十五五”规划纲要明确提出促进制造业数智化转型，工业和信息化部等相关部门也出台政策推动工业领域全链路数字化改造，从研发、制造到仓储、物流、销售实现一站式协同，现代流通体系建设、工业品跨境电商高质量发展等多项支持性政策相继落地，为</w:t>
      </w:r>
      <w:r>
        <w:rPr>
          <w:rFonts w:ascii="仿宋" w:hAnsi="仿宋" w:eastAsia="仿宋" w:cs="仿宋"/>
          <w:color w:val="auto"/>
          <w:spacing w:val="6"/>
          <w:sz w:val="32"/>
          <w:szCs w:val="32"/>
          <w:lang w:eastAsia="zh-CN"/>
        </w:rPr>
        <w:t>MRO</w:t>
      </w:r>
      <w:r>
        <w:rPr>
          <w:rFonts w:hint="eastAsia" w:ascii="仿宋" w:hAnsi="仿宋" w:eastAsia="仿宋" w:cs="仿宋"/>
          <w:color w:val="auto"/>
          <w:spacing w:val="6"/>
          <w:sz w:val="32"/>
          <w:szCs w:val="32"/>
          <w:lang w:eastAsia="zh-CN"/>
        </w:rPr>
        <w:t>工业品供应链的标准化与智能化发展提供了良好的政策环境。然而，尽管市场体量巨大、政策持续向好，</w:t>
      </w:r>
      <w:r>
        <w:rPr>
          <w:rFonts w:ascii="仿宋" w:hAnsi="仿宋" w:eastAsia="仿宋" w:cs="仿宋"/>
          <w:color w:val="auto"/>
          <w:spacing w:val="6"/>
          <w:sz w:val="32"/>
          <w:szCs w:val="32"/>
          <w:lang w:eastAsia="zh-CN"/>
        </w:rPr>
        <w:t>MRO</w:t>
      </w:r>
      <w:r>
        <w:rPr>
          <w:rFonts w:hint="eastAsia" w:ascii="仿宋" w:hAnsi="仿宋" w:eastAsia="仿宋" w:cs="仿宋"/>
          <w:color w:val="auto"/>
          <w:spacing w:val="6"/>
          <w:sz w:val="32"/>
          <w:szCs w:val="32"/>
          <w:lang w:eastAsia="zh-CN"/>
        </w:rPr>
        <w:t>工业品行业在商品标准化管理方面仍面临系统性障碍，亟需通过统一的技术规范加以解决。</w:t>
      </w:r>
    </w:p>
    <w:p w14:paraId="2786705E">
      <w:pPr>
        <w:spacing w:line="580" w:lineRule="exact"/>
        <w:ind w:firstLine="664" w:firstLineChars="200"/>
        <w:jc w:val="both"/>
        <w:rPr>
          <w:rFonts w:ascii="仿宋" w:hAnsi="仿宋" w:eastAsia="仿宋" w:cs="仿宋"/>
          <w:color w:val="auto"/>
          <w:spacing w:val="6"/>
          <w:sz w:val="32"/>
          <w:szCs w:val="32"/>
          <w:lang w:eastAsia="zh-CN"/>
        </w:rPr>
      </w:pPr>
      <w:r>
        <w:rPr>
          <w:rFonts w:hint="eastAsia" w:ascii="仿宋" w:hAnsi="仿宋" w:eastAsia="仿宋" w:cs="仿宋"/>
          <w:color w:val="auto"/>
          <w:spacing w:val="6"/>
          <w:sz w:val="32"/>
          <w:szCs w:val="32"/>
          <w:lang w:eastAsia="zh-CN"/>
        </w:rPr>
        <w:t>首先，商品标准化程度低、编码体系不统一是当前行业最突出的痛点。</w:t>
      </w:r>
      <w:r>
        <w:rPr>
          <w:rFonts w:ascii="仿宋" w:hAnsi="仿宋" w:eastAsia="仿宋" w:cs="仿宋"/>
          <w:color w:val="auto"/>
          <w:spacing w:val="6"/>
          <w:sz w:val="32"/>
          <w:szCs w:val="32"/>
          <w:lang w:eastAsia="zh-CN"/>
        </w:rPr>
        <w:t>MRO</w:t>
      </w:r>
      <w:r>
        <w:rPr>
          <w:rFonts w:hint="eastAsia" w:ascii="仿宋" w:hAnsi="仿宋" w:eastAsia="仿宋" w:cs="仿宋"/>
          <w:color w:val="auto"/>
          <w:spacing w:val="6"/>
          <w:sz w:val="32"/>
          <w:szCs w:val="32"/>
          <w:lang w:eastAsia="zh-CN"/>
        </w:rPr>
        <w:t>工业品品类繁杂、长尾分散，其“小、杂、散、乱”的特性导致采购管理难以形成统一标准。长期以来，大部分工业品依赖线下采购模式，历史交易数据、采购金额、供应商信息等不透明，同时许多企业构建了各自独立的商品编码体系和私有命名规则，同一产品在企业内部即存在多种不规范命名，不仅导致不同品牌可替换产品型号无法关联，甚至同一个商品在采购系统中也拥有多个名称。这种编码的“各自为政”使得企业在采购时无法精准高效地定位目标产品和最优供应商，缺乏有效的比价基础，直接导致采购成本增加、效率低下。其次，传统供应链链条过长、层级繁多，产品从厂商到终端客户通常需经过多个流通环节，造成价格不透明、响应速度慢、服务能力弱，且多数</w:t>
      </w:r>
      <w:r>
        <w:rPr>
          <w:rFonts w:ascii="仿宋" w:hAnsi="仿宋" w:eastAsia="仿宋" w:cs="仿宋"/>
          <w:color w:val="auto"/>
          <w:spacing w:val="6"/>
          <w:sz w:val="32"/>
          <w:szCs w:val="32"/>
          <w:lang w:eastAsia="zh-CN"/>
        </w:rPr>
        <w:t>MRO</w:t>
      </w:r>
      <w:r>
        <w:rPr>
          <w:rFonts w:hint="eastAsia" w:ascii="仿宋" w:hAnsi="仿宋" w:eastAsia="仿宋" w:cs="仿宋"/>
          <w:color w:val="auto"/>
          <w:spacing w:val="6"/>
          <w:sz w:val="32"/>
          <w:szCs w:val="32"/>
          <w:lang w:eastAsia="zh-CN"/>
        </w:rPr>
        <w:t>供应商规模小、品种少、管理不规范，难以提供增值服务或稳定的正品保障，依靠多层分销、赚取进销差价的传统贸易模式增长空间不断收窄。第三，数字化“信息孤岛”问题突出，采购过程主要依赖人工操作和线下沟通，询价、比价、下单、收货等环节相互割裂，难以实现全流程的数字化协同管理，这在很大程度上制约了供应链整体效率的提升。</w:t>
      </w:r>
    </w:p>
    <w:p w14:paraId="64956B20">
      <w:pPr>
        <w:spacing w:line="580" w:lineRule="exact"/>
        <w:ind w:firstLine="664" w:firstLineChars="200"/>
        <w:jc w:val="both"/>
        <w:rPr>
          <w:rFonts w:ascii="仿宋" w:hAnsi="仿宋" w:eastAsia="仿宋" w:cs="仿宋"/>
          <w:color w:val="auto"/>
          <w:spacing w:val="6"/>
          <w:sz w:val="32"/>
          <w:szCs w:val="32"/>
          <w:lang w:eastAsia="zh-CN"/>
        </w:rPr>
      </w:pPr>
      <w:r>
        <w:rPr>
          <w:rFonts w:hint="eastAsia" w:ascii="仿宋" w:hAnsi="仿宋" w:eastAsia="仿宋" w:cs="仿宋"/>
          <w:color w:val="auto"/>
          <w:spacing w:val="6"/>
          <w:sz w:val="32"/>
          <w:szCs w:val="32"/>
          <w:lang w:eastAsia="zh-CN"/>
        </w:rPr>
        <w:t>为</w:t>
      </w:r>
      <w:r>
        <w:rPr>
          <w:rFonts w:ascii="仿宋" w:hAnsi="仿宋" w:eastAsia="仿宋" w:cs="仿宋"/>
          <w:color w:val="auto"/>
          <w:spacing w:val="6"/>
          <w:sz w:val="32"/>
          <w:szCs w:val="32"/>
          <w:lang w:eastAsia="zh-CN"/>
        </w:rPr>
        <w:t>系统解决上述问题</w:t>
      </w:r>
      <w:r>
        <w:rPr>
          <w:rFonts w:hint="eastAsia" w:ascii="仿宋" w:hAnsi="仿宋" w:eastAsia="仿宋" w:cs="仿宋"/>
          <w:color w:val="auto"/>
          <w:spacing w:val="6"/>
          <w:sz w:val="32"/>
          <w:szCs w:val="32"/>
          <w:lang w:eastAsia="zh-CN"/>
        </w:rPr>
        <w:t>，中国物品编码中心申请制定《</w:t>
      </w:r>
      <w:r>
        <w:rPr>
          <w:rFonts w:ascii="仿宋" w:hAnsi="仿宋" w:eastAsia="仿宋" w:cs="仿宋"/>
          <w:color w:val="auto"/>
          <w:spacing w:val="6"/>
          <w:sz w:val="32"/>
          <w:szCs w:val="32"/>
          <w:lang w:eastAsia="zh-CN"/>
        </w:rPr>
        <w:t>MRO</w:t>
      </w:r>
      <w:r>
        <w:rPr>
          <w:rFonts w:hint="eastAsia" w:ascii="仿宋" w:hAnsi="仿宋" w:eastAsia="仿宋" w:cs="仿宋"/>
          <w:color w:val="auto"/>
          <w:spacing w:val="6"/>
          <w:sz w:val="32"/>
          <w:szCs w:val="32"/>
          <w:lang w:eastAsia="zh-CN"/>
        </w:rPr>
        <w:t>工业品商品条码应用指南》团体标准，制定该标准具有重要的现实意义。一是解决</w:t>
      </w:r>
      <w:r>
        <w:rPr>
          <w:rFonts w:ascii="仿宋" w:hAnsi="仿宋" w:eastAsia="仿宋" w:cs="仿宋"/>
          <w:color w:val="auto"/>
          <w:spacing w:val="6"/>
          <w:sz w:val="32"/>
          <w:szCs w:val="32"/>
          <w:lang w:eastAsia="zh-CN"/>
        </w:rPr>
        <w:t>MRO</w:t>
      </w:r>
      <w:r>
        <w:rPr>
          <w:rFonts w:hint="eastAsia" w:ascii="仿宋" w:hAnsi="仿宋" w:eastAsia="仿宋" w:cs="仿宋"/>
          <w:color w:val="auto"/>
          <w:spacing w:val="6"/>
          <w:sz w:val="32"/>
          <w:szCs w:val="32"/>
          <w:lang w:eastAsia="zh-CN"/>
        </w:rPr>
        <w:t>工业品标准化管理痛点。制定统一的条码应用指南，能够为供应链各参与方提供规范化的技术依据，解决采购物资规范化管理的痛点。二是促进供应链数字化转型升级。商品条码作为物品在数字世界的唯一身份标识，是推动供应链数字化的关键基础。通过规范</w:t>
      </w:r>
      <w:r>
        <w:rPr>
          <w:rFonts w:ascii="仿宋" w:hAnsi="仿宋" w:eastAsia="仿宋" w:cs="仿宋"/>
          <w:color w:val="auto"/>
          <w:spacing w:val="6"/>
          <w:sz w:val="32"/>
          <w:szCs w:val="32"/>
          <w:lang w:eastAsia="zh-CN"/>
        </w:rPr>
        <w:t>MRO</w:t>
      </w:r>
      <w:r>
        <w:rPr>
          <w:rFonts w:hint="eastAsia" w:ascii="仿宋" w:hAnsi="仿宋" w:eastAsia="仿宋" w:cs="仿宋"/>
          <w:color w:val="auto"/>
          <w:spacing w:val="6"/>
          <w:sz w:val="32"/>
          <w:szCs w:val="32"/>
          <w:lang w:eastAsia="zh-CN"/>
        </w:rPr>
        <w:t>工业品条码应用，能够以标准化促进数字化，实现物资与装备在数据底层的互联互通和协同共享，支撑现代供应链体系的建设与创新。三是提升行业管理与服务水平。统一规范的条码应用有助于提高</w:t>
      </w:r>
      <w:r>
        <w:rPr>
          <w:rFonts w:ascii="仿宋" w:hAnsi="仿宋" w:eastAsia="仿宋" w:cs="仿宋"/>
          <w:color w:val="auto"/>
          <w:spacing w:val="6"/>
          <w:sz w:val="32"/>
          <w:szCs w:val="32"/>
          <w:lang w:eastAsia="zh-CN"/>
        </w:rPr>
        <w:t>MRO</w:t>
      </w:r>
      <w:r>
        <w:rPr>
          <w:rFonts w:hint="eastAsia" w:ascii="仿宋" w:hAnsi="仿宋" w:eastAsia="仿宋" w:cs="仿宋"/>
          <w:color w:val="auto"/>
          <w:spacing w:val="6"/>
          <w:sz w:val="32"/>
          <w:szCs w:val="32"/>
          <w:lang w:eastAsia="zh-CN"/>
        </w:rPr>
        <w:t>工业品在仓储管理、物流运输、产品追溯等环节的效率。通过标准的商品二维码实现货物运输全过程跟踪，消除数据重复录入，加快数据处理速度，实现物流管理和信息流管理的完美结合，从而提升整个行业的管理水平与服务能力。四是减少企业成本，提高竞争力。统一规范的商品条码能够提升条码识读成功率和效率，应用于企业产品外包装信息化标识及供应链管理中，能够提升工作效率，促进产品质量信息化管理和质量保证体系的提升，最终降低企业运营成本，增强市场竞争力。</w:t>
      </w:r>
    </w:p>
    <w:p w14:paraId="0D6B6182">
      <w:pPr>
        <w:spacing w:line="580" w:lineRule="exact"/>
        <w:ind w:firstLine="672" w:firstLineChars="200"/>
        <w:outlineLvl w:val="2"/>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二、工作简况</w:t>
      </w:r>
    </w:p>
    <w:p w14:paraId="42D0CF72">
      <w:pPr>
        <w:spacing w:line="580" w:lineRule="exact"/>
        <w:ind w:firstLine="672" w:firstLineChars="200"/>
        <w:outlineLvl w:val="2"/>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1、任务来源</w:t>
      </w:r>
    </w:p>
    <w:p w14:paraId="6A47E578">
      <w:pPr>
        <w:spacing w:line="580" w:lineRule="exact"/>
        <w:ind w:firstLine="664" w:firstLineChars="200"/>
        <w:jc w:val="both"/>
        <w:rPr>
          <w:rFonts w:ascii="黑体" w:hAnsi="Times New Roman" w:eastAsia="黑体" w:cs="Times New Roman"/>
          <w:snapToGrid/>
          <w:kern w:val="2"/>
          <w:sz w:val="32"/>
          <w:szCs w:val="32"/>
          <w:lang w:eastAsia="zh-CN"/>
        </w:rPr>
      </w:pPr>
      <w:r>
        <w:rPr>
          <w:rFonts w:hint="eastAsia" w:ascii="仿宋" w:hAnsi="仿宋" w:eastAsia="仿宋" w:cs="仿宋"/>
          <w:color w:val="auto"/>
          <w:spacing w:val="6"/>
          <w:sz w:val="32"/>
          <w:szCs w:val="32"/>
          <w:lang w:eastAsia="zh-CN"/>
        </w:rPr>
        <w:t>本文件由中国物品编码中心提出，由中国条码技术与应用协会归口，经中国条码技术与应用协会于202</w:t>
      </w:r>
      <w:r>
        <w:rPr>
          <w:rFonts w:ascii="仿宋" w:hAnsi="仿宋" w:eastAsia="仿宋" w:cs="仿宋"/>
          <w:color w:val="auto"/>
          <w:spacing w:val="6"/>
          <w:sz w:val="32"/>
          <w:szCs w:val="32"/>
          <w:lang w:eastAsia="zh-CN"/>
        </w:rPr>
        <w:t>5</w:t>
      </w:r>
      <w:r>
        <w:rPr>
          <w:rFonts w:hint="eastAsia" w:ascii="仿宋" w:hAnsi="仿宋" w:eastAsia="仿宋" w:cs="仿宋"/>
          <w:color w:val="auto"/>
          <w:spacing w:val="6"/>
          <w:sz w:val="32"/>
          <w:szCs w:val="32"/>
          <w:lang w:eastAsia="zh-CN"/>
        </w:rPr>
        <w:t>年</w:t>
      </w:r>
      <w:r>
        <w:rPr>
          <w:rFonts w:ascii="仿宋" w:hAnsi="仿宋" w:eastAsia="仿宋" w:cs="仿宋"/>
          <w:color w:val="auto"/>
          <w:spacing w:val="6"/>
          <w:sz w:val="32"/>
          <w:szCs w:val="32"/>
          <w:lang w:eastAsia="zh-CN"/>
        </w:rPr>
        <w:t>12</w:t>
      </w:r>
      <w:r>
        <w:rPr>
          <w:rFonts w:hint="eastAsia" w:ascii="仿宋" w:hAnsi="仿宋" w:eastAsia="仿宋" w:cs="仿宋"/>
          <w:color w:val="auto"/>
          <w:spacing w:val="6"/>
          <w:sz w:val="32"/>
          <w:szCs w:val="32"/>
          <w:lang w:eastAsia="zh-CN"/>
        </w:rPr>
        <w:t>月</w:t>
      </w:r>
      <w:r>
        <w:rPr>
          <w:rFonts w:ascii="仿宋" w:hAnsi="仿宋" w:eastAsia="仿宋" w:cs="仿宋"/>
          <w:color w:val="auto"/>
          <w:spacing w:val="6"/>
          <w:sz w:val="32"/>
          <w:szCs w:val="32"/>
          <w:lang w:eastAsia="zh-CN"/>
        </w:rPr>
        <w:t>26</w:t>
      </w:r>
      <w:r>
        <w:rPr>
          <w:rFonts w:hint="eastAsia" w:ascii="仿宋" w:hAnsi="仿宋" w:eastAsia="仿宋" w:cs="仿宋"/>
          <w:color w:val="auto"/>
          <w:spacing w:val="6"/>
          <w:sz w:val="32"/>
          <w:szCs w:val="32"/>
          <w:lang w:eastAsia="zh-CN"/>
        </w:rPr>
        <w:t>日批准下达立项，立项项目名称为《</w:t>
      </w:r>
      <w:r>
        <w:rPr>
          <w:rFonts w:ascii="仿宋" w:hAnsi="仿宋" w:eastAsia="仿宋" w:cs="仿宋"/>
          <w:color w:val="auto"/>
          <w:spacing w:val="6"/>
          <w:sz w:val="32"/>
          <w:szCs w:val="32"/>
          <w:lang w:eastAsia="zh-CN"/>
        </w:rPr>
        <w:t>MRO</w:t>
      </w:r>
      <w:r>
        <w:rPr>
          <w:rFonts w:hint="eastAsia" w:ascii="仿宋" w:hAnsi="仿宋" w:eastAsia="仿宋" w:cs="仿宋"/>
          <w:color w:val="auto"/>
          <w:spacing w:val="6"/>
          <w:sz w:val="32"/>
          <w:szCs w:val="32"/>
          <w:lang w:eastAsia="zh-CN"/>
        </w:rPr>
        <w:t>工业品商品条码应用指南》。标准</w:t>
      </w:r>
      <w:r>
        <w:rPr>
          <w:rFonts w:ascii="仿宋" w:hAnsi="仿宋" w:eastAsia="仿宋" w:cs="仿宋"/>
          <w:color w:val="auto"/>
          <w:spacing w:val="6"/>
          <w:sz w:val="32"/>
          <w:szCs w:val="32"/>
          <w:lang w:eastAsia="zh-CN"/>
        </w:rPr>
        <w:t>起草单位为：</w:t>
      </w:r>
      <w:r>
        <w:rPr>
          <w:rFonts w:hint="eastAsia" w:ascii="仿宋" w:hAnsi="仿宋" w:eastAsia="仿宋" w:cs="仿宋"/>
          <w:color w:val="auto"/>
          <w:spacing w:val="6"/>
          <w:sz w:val="32"/>
          <w:szCs w:val="32"/>
          <w:lang w:eastAsia="zh-CN"/>
        </w:rPr>
        <w:t>中国物品编码中心、</w:t>
      </w:r>
      <w:r>
        <w:rPr>
          <w:rFonts w:ascii="仿宋" w:hAnsi="仿宋" w:eastAsia="仿宋" w:cs="仿宋"/>
          <w:color w:val="auto"/>
          <w:spacing w:val="6"/>
          <w:sz w:val="32"/>
          <w:szCs w:val="32"/>
          <w:lang w:eastAsia="zh-CN"/>
        </w:rPr>
        <w:t>北京市标准化研究院</w:t>
      </w:r>
      <w:r>
        <w:rPr>
          <w:rFonts w:hint="eastAsia" w:ascii="仿宋" w:hAnsi="仿宋" w:eastAsia="仿宋" w:cs="仿宋"/>
          <w:color w:val="auto"/>
          <w:spacing w:val="6"/>
          <w:sz w:val="32"/>
          <w:szCs w:val="32"/>
          <w:lang w:eastAsia="zh-CN"/>
        </w:rPr>
        <w:t>、</w:t>
      </w:r>
      <w:r>
        <w:rPr>
          <w:rFonts w:hint="eastAsia" w:ascii="仿宋" w:hAnsi="仿宋" w:eastAsia="仿宋" w:cs="仿宋"/>
          <w:color w:val="auto"/>
          <w:spacing w:val="6"/>
          <w:sz w:val="32"/>
          <w:szCs w:val="32"/>
          <w:lang w:val="en-US" w:eastAsia="zh-CN"/>
        </w:rPr>
        <w:t>领先未来科技集团有限公司</w:t>
      </w:r>
      <w:bookmarkStart w:id="5" w:name="_GoBack"/>
      <w:bookmarkEnd w:id="5"/>
      <w:r>
        <w:rPr>
          <w:rFonts w:ascii="仿宋" w:hAnsi="仿宋" w:eastAsia="仿宋" w:cs="仿宋"/>
          <w:color w:val="auto"/>
          <w:spacing w:val="6"/>
          <w:sz w:val="32"/>
          <w:szCs w:val="32"/>
          <w:lang w:eastAsia="zh-CN"/>
        </w:rPr>
        <w:t>。</w:t>
      </w:r>
    </w:p>
    <w:p w14:paraId="09405356">
      <w:pPr>
        <w:spacing w:line="580" w:lineRule="exact"/>
        <w:ind w:firstLine="672" w:firstLineChars="200"/>
        <w:outlineLvl w:val="2"/>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2、主要工作过程</w:t>
      </w:r>
    </w:p>
    <w:p w14:paraId="6DDE09A8">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（1）标准预研阶段</w:t>
      </w:r>
    </w:p>
    <w:p w14:paraId="54A8495C">
      <w:pPr>
        <w:spacing w:line="580" w:lineRule="exact"/>
        <w:ind w:firstLine="640" w:firstLineChars="200"/>
        <w:jc w:val="both"/>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2025</w:t>
      </w:r>
      <w:r>
        <w:rPr>
          <w:rFonts w:hint="eastAsia" w:ascii="仿宋_GB2312" w:hAnsi="仿宋_GB2312" w:eastAsia="仿宋_GB2312" w:cs="仿宋_GB2312"/>
          <w:sz w:val="32"/>
          <w:szCs w:val="32"/>
          <w:lang w:eastAsia="zh-CN"/>
        </w:rPr>
        <w:t>年</w:t>
      </w:r>
      <w:r>
        <w:rPr>
          <w:rFonts w:ascii="仿宋_GB2312" w:hAnsi="仿宋_GB2312" w:eastAsia="仿宋_GB2312" w:cs="仿宋_GB2312"/>
          <w:sz w:val="32"/>
          <w:szCs w:val="32"/>
          <w:lang w:eastAsia="zh-CN"/>
        </w:rPr>
        <w:t>10</w:t>
      </w:r>
      <w:r>
        <w:rPr>
          <w:rFonts w:hint="eastAsia" w:ascii="仿宋_GB2312" w:hAnsi="仿宋_GB2312" w:eastAsia="仿宋_GB2312" w:cs="仿宋_GB2312"/>
          <w:sz w:val="32"/>
          <w:szCs w:val="32"/>
          <w:lang w:eastAsia="zh-CN"/>
        </w:rPr>
        <w:t>月至12月，在全面明确标准需求与定位的基础上，完成标准框架的系统性搭建。撰写形成标准草案初稿，并根据</w:t>
      </w:r>
      <w:r>
        <w:rPr>
          <w:rFonts w:ascii="仿宋_GB2312" w:hAnsi="仿宋_GB2312" w:eastAsia="仿宋_GB2312" w:cs="仿宋_GB2312"/>
          <w:sz w:val="32"/>
          <w:szCs w:val="32"/>
          <w:lang w:eastAsia="zh-CN"/>
        </w:rPr>
        <w:t>实际情况对标准草案</w:t>
      </w:r>
      <w:r>
        <w:rPr>
          <w:rFonts w:hint="eastAsia" w:ascii="仿宋_GB2312" w:hAnsi="仿宋_GB2312" w:eastAsia="仿宋_GB2312" w:cs="仿宋_GB2312"/>
          <w:sz w:val="32"/>
          <w:szCs w:val="32"/>
          <w:lang w:eastAsia="zh-CN"/>
        </w:rPr>
        <w:t>反复打磨与修改完善，最终形成内容完整的标准草案以及</w:t>
      </w:r>
      <w:r>
        <w:rPr>
          <w:rFonts w:ascii="仿宋_GB2312" w:hAnsi="仿宋_GB2312" w:eastAsia="仿宋_GB2312" w:cs="仿宋_GB2312"/>
          <w:sz w:val="32"/>
          <w:szCs w:val="32"/>
          <w:lang w:eastAsia="zh-CN"/>
        </w:rPr>
        <w:t>项目申报书</w:t>
      </w:r>
      <w:r>
        <w:rPr>
          <w:rFonts w:hint="eastAsia" w:ascii="仿宋_GB2312" w:hAnsi="仿宋_GB2312" w:eastAsia="仿宋_GB2312" w:cs="仿宋_GB2312"/>
          <w:sz w:val="32"/>
          <w:szCs w:val="32"/>
          <w:lang w:eastAsia="zh-CN"/>
        </w:rPr>
        <w:t>，为申报立项奠定基础。</w:t>
      </w:r>
    </w:p>
    <w:p w14:paraId="2EBF85DA">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eastAsia="zh-CN"/>
        </w:rPr>
        <w:t>）标准立项阶段</w:t>
      </w:r>
    </w:p>
    <w:p w14:paraId="63A4413B">
      <w:pPr>
        <w:spacing w:line="580" w:lineRule="exact"/>
        <w:ind w:firstLine="640" w:firstLineChars="200"/>
        <w:jc w:val="both"/>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2025</w:t>
      </w:r>
      <w:r>
        <w:rPr>
          <w:rFonts w:hint="eastAsia" w:ascii="仿宋_GB2312" w:hAnsi="仿宋_GB2312" w:eastAsia="仿宋_GB2312" w:cs="仿宋_GB2312"/>
          <w:sz w:val="32"/>
          <w:szCs w:val="32"/>
          <w:lang w:eastAsia="zh-CN"/>
        </w:rPr>
        <w:t>年</w:t>
      </w:r>
      <w:r>
        <w:rPr>
          <w:rFonts w:ascii="仿宋_GB2312" w:hAnsi="仿宋_GB2312" w:eastAsia="仿宋_GB2312" w:cs="仿宋_GB2312"/>
          <w:sz w:val="32"/>
          <w:szCs w:val="32"/>
          <w:lang w:eastAsia="zh-CN"/>
        </w:rPr>
        <w:t>12</w:t>
      </w:r>
      <w:r>
        <w:rPr>
          <w:rFonts w:hint="eastAsia" w:ascii="仿宋_GB2312" w:hAnsi="仿宋_GB2312" w:eastAsia="仿宋_GB2312" w:cs="仿宋_GB2312"/>
          <w:sz w:val="32"/>
          <w:szCs w:val="32"/>
          <w:lang w:eastAsia="zh-CN"/>
        </w:rPr>
        <w:t>月，中国物品编码中心向中国条码技术与应用协会提交了《</w:t>
      </w:r>
      <w:r>
        <w:rPr>
          <w:rFonts w:ascii="仿宋_GB2312" w:hAnsi="仿宋_GB2312" w:eastAsia="仿宋_GB2312" w:cs="仿宋_GB2312"/>
          <w:sz w:val="32"/>
          <w:szCs w:val="32"/>
          <w:lang w:eastAsia="zh-CN"/>
        </w:rPr>
        <w:t>MRO</w:t>
      </w:r>
      <w:r>
        <w:rPr>
          <w:rFonts w:hint="eastAsia" w:ascii="仿宋_GB2312" w:hAnsi="仿宋_GB2312" w:eastAsia="仿宋_GB2312" w:cs="仿宋_GB2312"/>
          <w:sz w:val="32"/>
          <w:szCs w:val="32"/>
          <w:lang w:eastAsia="zh-CN"/>
        </w:rPr>
        <w:t>工业品商品条码应用指南》标准立项申请。</w:t>
      </w:r>
      <w:r>
        <w:rPr>
          <w:rFonts w:ascii="仿宋_GB2312" w:hAnsi="仿宋_GB2312" w:eastAsia="仿宋_GB2312" w:cs="仿宋_GB2312"/>
          <w:sz w:val="32"/>
          <w:szCs w:val="32"/>
          <w:lang w:eastAsia="zh-CN"/>
        </w:rPr>
        <w:t>2025</w:t>
      </w:r>
      <w:r>
        <w:rPr>
          <w:rFonts w:hint="eastAsia" w:ascii="仿宋_GB2312" w:hAnsi="仿宋_GB2312" w:eastAsia="仿宋_GB2312" w:cs="仿宋_GB2312"/>
          <w:sz w:val="32"/>
          <w:szCs w:val="32"/>
          <w:lang w:eastAsia="zh-CN"/>
        </w:rPr>
        <w:t>年</w:t>
      </w:r>
      <w:r>
        <w:rPr>
          <w:rFonts w:ascii="仿宋_GB2312" w:hAnsi="仿宋_GB2312" w:eastAsia="仿宋_GB2312" w:cs="仿宋_GB2312"/>
          <w:sz w:val="32"/>
          <w:szCs w:val="32"/>
          <w:lang w:eastAsia="zh-CN"/>
        </w:rPr>
        <w:t>12</w:t>
      </w:r>
      <w:r>
        <w:rPr>
          <w:rFonts w:hint="eastAsia" w:ascii="仿宋_GB2312" w:hAnsi="仿宋_GB2312" w:eastAsia="仿宋_GB2312" w:cs="仿宋_GB2312"/>
          <w:sz w:val="32"/>
          <w:szCs w:val="32"/>
          <w:lang w:eastAsia="zh-CN"/>
        </w:rPr>
        <w:t>月24日，中国条码技术与应用协会组织开展了线上标准立项评估会，经专家评议投票通过，确认立项。</w:t>
      </w:r>
    </w:p>
    <w:p w14:paraId="49BB8CA2">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）标准研制阶段</w:t>
      </w:r>
    </w:p>
    <w:p w14:paraId="3E51BD9C">
      <w:pPr>
        <w:spacing w:line="58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标准立项之后，中国物品编码中心组织成立标准起草组，讨论并确定了标准的起草工作计划，明确工作步骤、人员分工及完成标准起草的时间安排等。为保证标准的科学性、合理性和可行性，标准起草组召开多次组内讨论，对标准内容进行研讨和完善，并于2026年</w:t>
      </w:r>
      <w:r>
        <w:rPr>
          <w:rFonts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eastAsia="zh-CN"/>
        </w:rPr>
        <w:t>月</w:t>
      </w:r>
      <w:r>
        <w:rPr>
          <w:rFonts w:ascii="仿宋_GB2312" w:hAnsi="仿宋_GB2312" w:eastAsia="仿宋_GB2312" w:cs="仿宋_GB2312"/>
          <w:sz w:val="32"/>
          <w:szCs w:val="32"/>
          <w:lang w:eastAsia="zh-CN"/>
        </w:rPr>
        <w:t>10</w:t>
      </w:r>
      <w:r>
        <w:rPr>
          <w:rFonts w:hint="eastAsia" w:ascii="仿宋_GB2312" w:hAnsi="仿宋_GB2312" w:eastAsia="仿宋_GB2312" w:cs="仿宋_GB2312"/>
          <w:sz w:val="32"/>
          <w:szCs w:val="32"/>
          <w:lang w:eastAsia="zh-CN"/>
        </w:rPr>
        <w:t>日召开</w:t>
      </w:r>
      <w:r>
        <w:rPr>
          <w:rFonts w:ascii="仿宋_GB2312" w:hAnsi="仿宋_GB2312" w:eastAsia="仿宋_GB2312" w:cs="仿宋_GB2312"/>
          <w:sz w:val="32"/>
          <w:szCs w:val="32"/>
          <w:lang w:eastAsia="zh-CN"/>
        </w:rPr>
        <w:t>征求意见</w:t>
      </w:r>
      <w:r>
        <w:rPr>
          <w:rFonts w:hint="eastAsia" w:ascii="仿宋_GB2312" w:hAnsi="仿宋_GB2312" w:eastAsia="仿宋_GB2312" w:cs="仿宋_GB2312"/>
          <w:sz w:val="32"/>
          <w:szCs w:val="32"/>
          <w:lang w:eastAsia="zh-CN"/>
        </w:rPr>
        <w:t>专家</w:t>
      </w:r>
      <w:r>
        <w:rPr>
          <w:rFonts w:ascii="仿宋_GB2312" w:hAnsi="仿宋_GB2312" w:eastAsia="仿宋_GB2312" w:cs="仿宋_GB2312"/>
          <w:sz w:val="32"/>
          <w:szCs w:val="32"/>
          <w:lang w:eastAsia="zh-CN"/>
        </w:rPr>
        <w:t>会</w:t>
      </w:r>
      <w:r>
        <w:rPr>
          <w:rFonts w:hint="eastAsia" w:ascii="仿宋_GB2312" w:hAnsi="仿宋_GB2312" w:eastAsia="仿宋_GB2312" w:cs="仿宋_GB2312"/>
          <w:sz w:val="32"/>
          <w:szCs w:val="32"/>
          <w:lang w:eastAsia="zh-CN"/>
        </w:rPr>
        <w:t>，来自北京网路畅想科技发展有限公司、河北省标准化研究院、天津市标准化研究院、国家市场监督管理总局国家标准技术审评中心、国能易购（北京）科技有限公司等单位的专家参加了会议，</w:t>
      </w:r>
      <w:r>
        <w:rPr>
          <w:rFonts w:ascii="仿宋_GB2312" w:hAnsi="仿宋_GB2312" w:eastAsia="仿宋_GB2312" w:cs="仿宋_GB2312"/>
          <w:sz w:val="32"/>
          <w:szCs w:val="32"/>
          <w:lang w:eastAsia="zh-CN"/>
        </w:rPr>
        <w:t>与会专家针对标准</w:t>
      </w:r>
      <w:r>
        <w:rPr>
          <w:rFonts w:hint="eastAsia" w:ascii="仿宋_GB2312" w:hAnsi="仿宋_GB2312" w:eastAsia="仿宋_GB2312" w:cs="仿宋_GB2312"/>
          <w:sz w:val="32"/>
          <w:szCs w:val="32"/>
          <w:lang w:val="en-US" w:eastAsia="zh-CN"/>
        </w:rPr>
        <w:t>框架和标准条款</w:t>
      </w:r>
      <w:r>
        <w:rPr>
          <w:rFonts w:ascii="仿宋_GB2312" w:hAnsi="仿宋_GB2312" w:eastAsia="仿宋_GB2312" w:cs="仿宋_GB2312"/>
          <w:sz w:val="32"/>
          <w:szCs w:val="32"/>
          <w:lang w:eastAsia="zh-CN"/>
        </w:rPr>
        <w:t>提出了相关建议，</w:t>
      </w:r>
      <w:r>
        <w:rPr>
          <w:rFonts w:hint="eastAsia" w:ascii="仿宋_GB2312" w:hAnsi="仿宋_GB2312" w:eastAsia="仿宋_GB2312" w:cs="仿宋_GB2312"/>
          <w:sz w:val="32"/>
          <w:szCs w:val="32"/>
          <w:lang w:val="en-US" w:eastAsia="zh-CN"/>
        </w:rPr>
        <w:t>主要包括明确MRO工业品的定义、应用场景的提炼总结以及码制的选择等，会后</w:t>
      </w:r>
      <w:r>
        <w:rPr>
          <w:rFonts w:ascii="仿宋_GB2312" w:hAnsi="仿宋_GB2312" w:eastAsia="仿宋_GB2312" w:cs="仿宋_GB2312"/>
          <w:sz w:val="32"/>
          <w:szCs w:val="32"/>
          <w:lang w:eastAsia="zh-CN"/>
        </w:rPr>
        <w:t>编制组根据专家意见对标准文本进行</w:t>
      </w:r>
      <w:r>
        <w:rPr>
          <w:rFonts w:hint="eastAsia" w:ascii="仿宋_GB2312" w:hAnsi="仿宋_GB2312" w:eastAsia="仿宋_GB2312" w:cs="仿宋_GB2312"/>
          <w:sz w:val="32"/>
          <w:szCs w:val="32"/>
          <w:lang w:eastAsia="zh-CN"/>
        </w:rPr>
        <w:t>修改。</w:t>
      </w:r>
    </w:p>
    <w:p w14:paraId="477C1100">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6-8月，编制组内部再次组织多次</w:t>
      </w:r>
      <w:r>
        <w:rPr>
          <w:rFonts w:hint="eastAsia" w:ascii="仿宋_GB2312" w:eastAsia="仿宋_GB2312"/>
          <w:sz w:val="32"/>
          <w:szCs w:val="32"/>
          <w:lang w:eastAsia="zh-CN"/>
        </w:rPr>
        <w:t>讨论，</w:t>
      </w:r>
      <w:r>
        <w:rPr>
          <w:rFonts w:hint="eastAsia" w:ascii="仿宋_GB2312" w:eastAsia="仿宋_GB2312"/>
          <w:sz w:val="32"/>
          <w:szCs w:val="32"/>
          <w:lang w:val="en-US" w:eastAsia="zh-CN"/>
        </w:rPr>
        <w:t>进一步</w:t>
      </w:r>
      <w:r>
        <w:rPr>
          <w:rFonts w:hint="eastAsia" w:ascii="仿宋_GB2312" w:hAnsi="仿宋_GB2312" w:eastAsia="仿宋_GB2312" w:cs="仿宋_GB2312"/>
          <w:sz w:val="32"/>
          <w:szCs w:val="32"/>
          <w:lang w:val="en-US" w:eastAsia="zh-CN"/>
        </w:rPr>
        <w:t>完善了应用场景的表述和相关示例，</w:t>
      </w:r>
      <w:r>
        <w:rPr>
          <w:rFonts w:hint="eastAsia" w:ascii="仿宋_GB2312" w:hAnsi="仿宋_GB2312" w:eastAsia="仿宋_GB2312" w:cs="仿宋_GB2312"/>
          <w:sz w:val="32"/>
          <w:szCs w:val="32"/>
          <w:lang w:eastAsia="zh-CN"/>
        </w:rPr>
        <w:t>形成标准征求意见稿。</w:t>
      </w:r>
    </w:p>
    <w:p w14:paraId="3B1A94F0">
      <w:pPr>
        <w:spacing w:line="580" w:lineRule="exact"/>
        <w:ind w:firstLine="672" w:firstLineChars="200"/>
        <w:outlineLvl w:val="2"/>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三、编制原则和主要技术内容</w:t>
      </w:r>
    </w:p>
    <w:p w14:paraId="28347190">
      <w:pPr>
        <w:spacing w:line="580" w:lineRule="exact"/>
        <w:ind w:firstLine="672" w:firstLineChars="200"/>
        <w:outlineLvl w:val="2"/>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1、编制原则和依据</w:t>
      </w:r>
    </w:p>
    <w:p w14:paraId="141D09B5">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本标准按照</w:t>
      </w:r>
      <w:r>
        <w:rPr>
          <w:rFonts w:ascii="仿宋_GB2312" w:hAnsi="仿宋_GB2312" w:eastAsia="仿宋_GB2312" w:cs="仿宋_GB2312"/>
          <w:sz w:val="32"/>
          <w:szCs w:val="32"/>
          <w:lang w:eastAsia="zh-CN"/>
        </w:rPr>
        <w:t>GB/T1.1-2020</w:t>
      </w:r>
      <w:r>
        <w:rPr>
          <w:rFonts w:hint="eastAsia" w:ascii="仿宋_GB2312" w:hAnsi="仿宋_GB2312" w:eastAsia="仿宋_GB2312" w:cs="仿宋_GB2312"/>
          <w:sz w:val="32"/>
          <w:szCs w:val="32"/>
          <w:lang w:eastAsia="zh-CN"/>
        </w:rPr>
        <w:t>《标准化工作导则</w:t>
      </w:r>
      <w:r>
        <w:rPr>
          <w:rFonts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第</w:t>
      </w:r>
      <w:r>
        <w:rPr>
          <w:rFonts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部分：标准化文件的结构和起草规则》的要求和规定编制。</w:t>
      </w:r>
    </w:p>
    <w:p w14:paraId="7E1EDA79">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在标准编制过程中，遵循了我国法律法规、标准的有关规定和要求。现行相关的法律法规有：</w:t>
      </w:r>
    </w:p>
    <w:p w14:paraId="393BEBCC">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）中华人民共和国标准化法</w:t>
      </w:r>
    </w:p>
    <w:p w14:paraId="4602A836">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eastAsia="zh-CN"/>
        </w:rPr>
        <w:t>）中华人民共和国产品质量法</w:t>
      </w:r>
      <w:r>
        <w:rPr>
          <w:rFonts w:ascii="仿宋_GB2312" w:hAnsi="仿宋_GB2312" w:eastAsia="仿宋_GB2312" w:cs="仿宋_GB2312"/>
          <w:sz w:val="32"/>
          <w:szCs w:val="32"/>
          <w:lang w:eastAsia="zh-CN"/>
        </w:rPr>
        <w:t>(2018</w:t>
      </w:r>
      <w:r>
        <w:rPr>
          <w:rFonts w:hint="eastAsia" w:ascii="仿宋_GB2312" w:hAnsi="仿宋_GB2312" w:eastAsia="仿宋_GB2312" w:cs="仿宋_GB2312"/>
          <w:sz w:val="32"/>
          <w:szCs w:val="32"/>
          <w:lang w:eastAsia="zh-CN"/>
        </w:rPr>
        <w:t>修正</w:t>
      </w:r>
      <w:r>
        <w:rPr>
          <w:rFonts w:ascii="仿宋_GB2312" w:hAnsi="仿宋_GB2312" w:eastAsia="仿宋_GB2312" w:cs="仿宋_GB2312"/>
          <w:sz w:val="32"/>
          <w:szCs w:val="32"/>
          <w:lang w:eastAsia="zh-CN"/>
        </w:rPr>
        <w:t>) (</w:t>
      </w:r>
      <w:r>
        <w:rPr>
          <w:rFonts w:hint="eastAsia" w:ascii="仿宋_GB2312" w:hAnsi="仿宋_GB2312" w:eastAsia="仿宋_GB2312" w:cs="仿宋_GB2312"/>
          <w:sz w:val="32"/>
          <w:szCs w:val="32"/>
          <w:lang w:eastAsia="zh-CN"/>
        </w:rPr>
        <w:t>中华人民共和国主席令第二十二号</w:t>
      </w:r>
      <w:r>
        <w:rPr>
          <w:rFonts w:ascii="仿宋_GB2312" w:hAnsi="仿宋_GB2312" w:eastAsia="仿宋_GB2312" w:cs="仿宋_GB2312"/>
          <w:sz w:val="32"/>
          <w:szCs w:val="32"/>
          <w:lang w:eastAsia="zh-CN"/>
        </w:rPr>
        <w:t xml:space="preserve">) </w:t>
      </w:r>
    </w:p>
    <w:p w14:paraId="391EB579">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）产品标识标注规定（国家质量技术监督局技监局监发〔</w:t>
      </w:r>
      <w:r>
        <w:rPr>
          <w:rFonts w:ascii="仿宋_GB2312" w:hAnsi="仿宋_GB2312" w:eastAsia="仿宋_GB2312" w:cs="仿宋_GB2312"/>
          <w:sz w:val="32"/>
          <w:szCs w:val="32"/>
          <w:lang w:eastAsia="zh-CN"/>
        </w:rPr>
        <w:t>1997</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172</w:t>
      </w:r>
      <w:r>
        <w:rPr>
          <w:rFonts w:hint="eastAsia" w:ascii="仿宋_GB2312" w:hAnsi="仿宋_GB2312" w:eastAsia="仿宋_GB2312" w:cs="仿宋_GB2312"/>
          <w:sz w:val="32"/>
          <w:szCs w:val="32"/>
          <w:lang w:eastAsia="zh-CN"/>
        </w:rPr>
        <w:t>号</w:t>
      </w:r>
      <w:r>
        <w:rPr>
          <w:rFonts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 xml:space="preserve"> </w:t>
      </w:r>
    </w:p>
    <w:p w14:paraId="02818CAF">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eastAsia="zh-CN"/>
        </w:rPr>
        <w:t>）定量包装商品计量监督管理办法</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国家质量监督检验检疫总局令〔</w:t>
      </w:r>
      <w:r>
        <w:rPr>
          <w:rFonts w:ascii="仿宋_GB2312" w:hAnsi="仿宋_GB2312" w:eastAsia="仿宋_GB2312" w:cs="仿宋_GB2312"/>
          <w:sz w:val="32"/>
          <w:szCs w:val="32"/>
          <w:lang w:eastAsia="zh-CN"/>
        </w:rPr>
        <w:t>2005</w:t>
      </w:r>
      <w:r>
        <w:rPr>
          <w:rFonts w:hint="eastAsia" w:ascii="仿宋_GB2312" w:hAnsi="仿宋_GB2312" w:eastAsia="仿宋_GB2312" w:cs="仿宋_GB2312"/>
          <w:sz w:val="32"/>
          <w:szCs w:val="32"/>
          <w:lang w:eastAsia="zh-CN"/>
        </w:rPr>
        <w:t>〕第</w:t>
      </w:r>
      <w:r>
        <w:rPr>
          <w:rFonts w:ascii="仿宋_GB2312" w:hAnsi="仿宋_GB2312" w:eastAsia="仿宋_GB2312" w:cs="仿宋_GB2312"/>
          <w:sz w:val="32"/>
          <w:szCs w:val="32"/>
          <w:lang w:eastAsia="zh-CN"/>
        </w:rPr>
        <w:t>75</w:t>
      </w:r>
      <w:r>
        <w:rPr>
          <w:rFonts w:hint="eastAsia" w:ascii="仿宋_GB2312" w:hAnsi="仿宋_GB2312" w:eastAsia="仿宋_GB2312" w:cs="仿宋_GB2312"/>
          <w:sz w:val="32"/>
          <w:szCs w:val="32"/>
          <w:lang w:eastAsia="zh-CN"/>
        </w:rPr>
        <w:t>号</w:t>
      </w:r>
      <w:r>
        <w:rPr>
          <w:rFonts w:ascii="仿宋_GB2312" w:hAnsi="仿宋_GB2312" w:eastAsia="仿宋_GB2312" w:cs="仿宋_GB2312"/>
          <w:sz w:val="32"/>
          <w:szCs w:val="32"/>
          <w:lang w:eastAsia="zh-CN"/>
        </w:rPr>
        <w:t xml:space="preserve">) </w:t>
      </w:r>
    </w:p>
    <w:p w14:paraId="3FBA6011">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5</w:t>
      </w:r>
      <w:r>
        <w:rPr>
          <w:rFonts w:hint="eastAsia" w:ascii="仿宋_GB2312" w:hAnsi="仿宋_GB2312" w:eastAsia="仿宋_GB2312" w:cs="仿宋_GB2312"/>
          <w:sz w:val="32"/>
          <w:szCs w:val="32"/>
          <w:lang w:eastAsia="zh-CN"/>
        </w:rPr>
        <w:t>）商品条码管理办法</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国家质量监督检验检疫总局令〔</w:t>
      </w:r>
      <w:r>
        <w:rPr>
          <w:rFonts w:ascii="仿宋_GB2312" w:hAnsi="仿宋_GB2312" w:eastAsia="仿宋_GB2312" w:cs="仿宋_GB2312"/>
          <w:sz w:val="32"/>
          <w:szCs w:val="32"/>
          <w:lang w:eastAsia="zh-CN"/>
        </w:rPr>
        <w:t>2005</w:t>
      </w:r>
      <w:r>
        <w:rPr>
          <w:rFonts w:hint="eastAsia" w:ascii="仿宋_GB2312" w:hAnsi="仿宋_GB2312" w:eastAsia="仿宋_GB2312" w:cs="仿宋_GB2312"/>
          <w:sz w:val="32"/>
          <w:szCs w:val="32"/>
          <w:lang w:eastAsia="zh-CN"/>
        </w:rPr>
        <w:t>〕第</w:t>
      </w:r>
      <w:r>
        <w:rPr>
          <w:rFonts w:ascii="仿宋_GB2312" w:hAnsi="仿宋_GB2312" w:eastAsia="仿宋_GB2312" w:cs="仿宋_GB2312"/>
          <w:sz w:val="32"/>
          <w:szCs w:val="32"/>
          <w:lang w:eastAsia="zh-CN"/>
        </w:rPr>
        <w:t>76</w:t>
      </w:r>
      <w:r>
        <w:rPr>
          <w:rFonts w:hint="eastAsia" w:ascii="仿宋_GB2312" w:hAnsi="仿宋_GB2312" w:eastAsia="仿宋_GB2312" w:cs="仿宋_GB2312"/>
          <w:sz w:val="32"/>
          <w:szCs w:val="32"/>
          <w:lang w:eastAsia="zh-CN"/>
        </w:rPr>
        <w:t>号</w:t>
      </w:r>
      <w:r>
        <w:rPr>
          <w:rFonts w:ascii="仿宋_GB2312" w:hAnsi="仿宋_GB2312" w:eastAsia="仿宋_GB2312" w:cs="仿宋_GB2312"/>
          <w:sz w:val="32"/>
          <w:szCs w:val="32"/>
          <w:lang w:eastAsia="zh-CN"/>
        </w:rPr>
        <w:t xml:space="preserve">) </w:t>
      </w:r>
    </w:p>
    <w:p w14:paraId="7D399803">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）关于《商品条码管理办法》实施过程中有关问题意见的函</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质检办法函〔</w:t>
      </w:r>
      <w:r>
        <w:rPr>
          <w:rFonts w:ascii="仿宋_GB2312" w:hAnsi="仿宋_GB2312" w:eastAsia="仿宋_GB2312" w:cs="仿宋_GB2312"/>
          <w:sz w:val="32"/>
          <w:szCs w:val="32"/>
          <w:lang w:eastAsia="zh-CN"/>
        </w:rPr>
        <w:t>2008</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67</w:t>
      </w:r>
      <w:r>
        <w:rPr>
          <w:rFonts w:hint="eastAsia" w:ascii="仿宋_GB2312" w:hAnsi="仿宋_GB2312" w:eastAsia="仿宋_GB2312" w:cs="仿宋_GB2312"/>
          <w:sz w:val="32"/>
          <w:szCs w:val="32"/>
          <w:lang w:eastAsia="zh-CN"/>
        </w:rPr>
        <w:t>号</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w:t>
      </w:r>
    </w:p>
    <w:p w14:paraId="780548BD">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可依据的现有标准规范有：</w:t>
      </w:r>
    </w:p>
    <w:p w14:paraId="0C3A1971">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 xml:space="preserve">GB 12904  </w:t>
      </w:r>
      <w:r>
        <w:rPr>
          <w:rFonts w:hint="eastAsia" w:ascii="仿宋_GB2312" w:hAnsi="仿宋_GB2312" w:eastAsia="仿宋_GB2312" w:cs="仿宋_GB2312"/>
          <w:sz w:val="32"/>
          <w:szCs w:val="32"/>
          <w:lang w:eastAsia="zh-CN"/>
        </w:rPr>
        <w:t>商品条码</w:t>
      </w:r>
      <w:r>
        <w:rPr>
          <w:rFonts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零售商品编码与条码表示</w:t>
      </w:r>
    </w:p>
    <w:p w14:paraId="0ACCB538">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 xml:space="preserve">GB/T 12905  </w:t>
      </w:r>
      <w:r>
        <w:rPr>
          <w:rFonts w:hint="eastAsia" w:ascii="仿宋_GB2312" w:hAnsi="仿宋_GB2312" w:eastAsia="仿宋_GB2312" w:cs="仿宋_GB2312"/>
          <w:sz w:val="32"/>
          <w:szCs w:val="32"/>
          <w:lang w:eastAsia="zh-CN"/>
        </w:rPr>
        <w:t>条码术语</w:t>
      </w:r>
    </w:p>
    <w:p w14:paraId="3AE8AD58">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 xml:space="preserve">GB/T 14257  </w:t>
      </w:r>
      <w:r>
        <w:rPr>
          <w:rFonts w:hint="eastAsia" w:ascii="仿宋_GB2312" w:hAnsi="仿宋_GB2312" w:eastAsia="仿宋_GB2312" w:cs="仿宋_GB2312"/>
          <w:sz w:val="32"/>
          <w:szCs w:val="32"/>
          <w:lang w:eastAsia="zh-CN"/>
        </w:rPr>
        <w:t>商品条码符号位置</w:t>
      </w:r>
    </w:p>
    <w:p w14:paraId="32534ECA">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 xml:space="preserve">GB/T 15425  </w:t>
      </w:r>
      <w:r>
        <w:rPr>
          <w:rFonts w:hint="eastAsia" w:ascii="仿宋_GB2312" w:hAnsi="仿宋_GB2312" w:eastAsia="仿宋_GB2312" w:cs="仿宋_GB2312"/>
          <w:sz w:val="32"/>
          <w:szCs w:val="32"/>
          <w:lang w:eastAsia="zh-CN"/>
        </w:rPr>
        <w:t>商品条码</w:t>
      </w:r>
      <w:r>
        <w:rPr>
          <w:rFonts w:ascii="仿宋_GB2312" w:hAnsi="仿宋_GB2312" w:eastAsia="仿宋_GB2312" w:cs="仿宋_GB2312"/>
          <w:sz w:val="32"/>
          <w:szCs w:val="32"/>
          <w:lang w:eastAsia="zh-CN"/>
        </w:rPr>
        <w:t xml:space="preserve"> 128</w:t>
      </w:r>
      <w:r>
        <w:rPr>
          <w:rFonts w:hint="eastAsia" w:ascii="仿宋_GB2312" w:hAnsi="仿宋_GB2312" w:eastAsia="仿宋_GB2312" w:cs="仿宋_GB2312"/>
          <w:sz w:val="32"/>
          <w:szCs w:val="32"/>
          <w:lang w:eastAsia="zh-CN"/>
        </w:rPr>
        <w:t>条码</w:t>
      </w:r>
    </w:p>
    <w:p w14:paraId="03132DBC">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5</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 xml:space="preserve">GB/T 16830  </w:t>
      </w:r>
      <w:r>
        <w:rPr>
          <w:rFonts w:hint="eastAsia" w:ascii="仿宋_GB2312" w:hAnsi="仿宋_GB2312" w:eastAsia="仿宋_GB2312" w:cs="仿宋_GB2312"/>
          <w:sz w:val="32"/>
          <w:szCs w:val="32"/>
          <w:lang w:eastAsia="zh-CN"/>
        </w:rPr>
        <w:t>商品条码</w:t>
      </w:r>
      <w:r>
        <w:rPr>
          <w:rFonts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储运包装商品编码与条码表示</w:t>
      </w:r>
    </w:p>
    <w:p w14:paraId="5DC52A75">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 xml:space="preserve">GB/T 16986  </w:t>
      </w:r>
      <w:r>
        <w:rPr>
          <w:rFonts w:hint="eastAsia" w:ascii="仿宋_GB2312" w:hAnsi="仿宋_GB2312" w:eastAsia="仿宋_GB2312" w:cs="仿宋_GB2312"/>
          <w:sz w:val="32"/>
          <w:szCs w:val="32"/>
          <w:lang w:eastAsia="zh-CN"/>
        </w:rPr>
        <w:t>商品条码</w:t>
      </w:r>
      <w:r>
        <w:rPr>
          <w:rFonts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应用标识符</w:t>
      </w:r>
    </w:p>
    <w:p w14:paraId="005B05E8">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7</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 xml:space="preserve">GB/T 18284  </w:t>
      </w:r>
      <w:r>
        <w:rPr>
          <w:rFonts w:hint="eastAsia" w:ascii="仿宋_GB2312" w:hAnsi="仿宋_GB2312" w:eastAsia="仿宋_GB2312" w:cs="仿宋_GB2312"/>
          <w:sz w:val="32"/>
          <w:szCs w:val="32"/>
          <w:lang w:eastAsia="zh-CN"/>
        </w:rPr>
        <w:t>快速响应矩阵码</w:t>
      </w:r>
    </w:p>
    <w:p w14:paraId="14AA40DA">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8</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 xml:space="preserve">GB/T 18348  </w:t>
      </w:r>
      <w:r>
        <w:rPr>
          <w:rFonts w:hint="eastAsia" w:ascii="仿宋_GB2312" w:hAnsi="仿宋_GB2312" w:eastAsia="仿宋_GB2312" w:cs="仿宋_GB2312"/>
          <w:sz w:val="32"/>
          <w:szCs w:val="32"/>
          <w:lang w:eastAsia="zh-CN"/>
        </w:rPr>
        <w:t>商品条码</w:t>
      </w:r>
      <w:r>
        <w:rPr>
          <w:rFonts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eastAsia="zh-CN"/>
        </w:rPr>
        <w:t>条码符号印制质量的检验</w:t>
      </w:r>
    </w:p>
    <w:p w14:paraId="781CF855">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9</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 xml:space="preserve">GB/T 21049  </w:t>
      </w:r>
      <w:r>
        <w:rPr>
          <w:rFonts w:hint="eastAsia" w:ascii="仿宋_GB2312" w:hAnsi="仿宋_GB2312" w:eastAsia="仿宋_GB2312" w:cs="仿宋_GB2312"/>
          <w:sz w:val="32"/>
          <w:szCs w:val="32"/>
          <w:lang w:eastAsia="zh-CN"/>
        </w:rPr>
        <w:t>汉信码</w:t>
      </w:r>
    </w:p>
    <w:p w14:paraId="3B453753">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10</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 xml:space="preserve">GB/T 23704  </w:t>
      </w:r>
      <w:r>
        <w:rPr>
          <w:rFonts w:hint="eastAsia" w:ascii="仿宋_GB2312" w:hAnsi="仿宋_GB2312" w:eastAsia="仿宋_GB2312" w:cs="仿宋_GB2312"/>
          <w:sz w:val="32"/>
          <w:szCs w:val="32"/>
          <w:lang w:eastAsia="zh-CN"/>
        </w:rPr>
        <w:t>二维条码符号印制质量的检验</w:t>
      </w:r>
    </w:p>
    <w:p w14:paraId="0C761042">
      <w:pPr>
        <w:spacing w:line="58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11</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 xml:space="preserve">GB/T 33993  </w:t>
      </w:r>
      <w:r>
        <w:rPr>
          <w:rFonts w:hint="eastAsia" w:ascii="仿宋_GB2312" w:hAnsi="仿宋_GB2312" w:eastAsia="仿宋_GB2312" w:cs="仿宋_GB2312"/>
          <w:sz w:val="32"/>
          <w:szCs w:val="32"/>
          <w:lang w:eastAsia="zh-CN"/>
        </w:rPr>
        <w:t>商品二维码</w:t>
      </w:r>
    </w:p>
    <w:p w14:paraId="5A2030EB">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12</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 xml:space="preserve">GB/T 41208  </w:t>
      </w:r>
      <w:r>
        <w:rPr>
          <w:rFonts w:hint="eastAsia" w:ascii="仿宋_GB2312" w:hAnsi="仿宋_GB2312" w:eastAsia="仿宋_GB2312" w:cs="仿宋_GB2312"/>
          <w:sz w:val="32"/>
          <w:szCs w:val="32"/>
          <w:lang w:eastAsia="zh-CN"/>
        </w:rPr>
        <w:t xml:space="preserve">数据矩阵码 </w:t>
      </w:r>
    </w:p>
    <w:p w14:paraId="4DBC5620">
      <w:pPr>
        <w:spacing w:line="580" w:lineRule="exact"/>
        <w:ind w:firstLine="672" w:firstLineChars="200"/>
        <w:outlineLvl w:val="2"/>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2、主要技术内容</w:t>
      </w:r>
    </w:p>
    <w:p w14:paraId="6DAE6A7E">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本文件共分为</w:t>
      </w:r>
      <w:r>
        <w:rPr>
          <w:rFonts w:ascii="仿宋_GB2312" w:hAnsi="仿宋_GB2312" w:eastAsia="仿宋_GB2312" w:cs="仿宋_GB2312"/>
          <w:sz w:val="32"/>
          <w:szCs w:val="32"/>
          <w:lang w:eastAsia="zh-CN"/>
        </w:rPr>
        <w:t>10</w:t>
      </w:r>
      <w:r>
        <w:rPr>
          <w:rFonts w:hint="eastAsia" w:ascii="仿宋_GB2312" w:hAnsi="仿宋_GB2312" w:eastAsia="仿宋_GB2312" w:cs="仿宋_GB2312"/>
          <w:sz w:val="32"/>
          <w:szCs w:val="32"/>
          <w:lang w:eastAsia="zh-CN"/>
        </w:rPr>
        <w:t>章和4个</w:t>
      </w:r>
      <w:r>
        <w:rPr>
          <w:rFonts w:ascii="仿宋_GB2312" w:hAnsi="仿宋_GB2312" w:eastAsia="仿宋_GB2312" w:cs="仿宋_GB2312"/>
          <w:sz w:val="32"/>
          <w:szCs w:val="32"/>
          <w:lang w:eastAsia="zh-CN"/>
        </w:rPr>
        <w:t>资料性附录</w:t>
      </w:r>
      <w:r>
        <w:rPr>
          <w:rFonts w:hint="eastAsia" w:ascii="仿宋_GB2312" w:hAnsi="仿宋_GB2312" w:eastAsia="仿宋_GB2312" w:cs="仿宋_GB2312"/>
          <w:sz w:val="32"/>
          <w:szCs w:val="32"/>
          <w:lang w:eastAsia="zh-CN"/>
        </w:rPr>
        <w:t>。</w:t>
      </w:r>
    </w:p>
    <w:p w14:paraId="1256BD0F">
      <w:pPr>
        <w:spacing w:line="580"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t>范围</w:t>
      </w:r>
    </w:p>
    <w:p w14:paraId="68BFF225">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本文件给出了</w:t>
      </w:r>
      <w:r>
        <w:rPr>
          <w:rFonts w:ascii="仿宋_GB2312" w:hAnsi="仿宋_GB2312" w:eastAsia="仿宋_GB2312" w:cs="仿宋_GB2312"/>
          <w:sz w:val="32"/>
          <w:szCs w:val="32"/>
          <w:lang w:eastAsia="zh-CN"/>
        </w:rPr>
        <w:t>MRO</w:t>
      </w:r>
      <w:r>
        <w:rPr>
          <w:rFonts w:hint="eastAsia" w:ascii="仿宋_GB2312" w:hAnsi="仿宋_GB2312" w:eastAsia="仿宋_GB2312" w:cs="仿宋_GB2312"/>
          <w:sz w:val="32"/>
          <w:szCs w:val="32"/>
          <w:lang w:eastAsia="zh-CN"/>
        </w:rPr>
        <w:t>工业品商品条码应用的总则，提供了</w:t>
      </w:r>
      <w:r>
        <w:rPr>
          <w:rFonts w:ascii="仿宋_GB2312" w:hAnsi="仿宋_GB2312" w:eastAsia="仿宋_GB2312" w:cs="仿宋_GB2312"/>
          <w:sz w:val="32"/>
          <w:szCs w:val="32"/>
          <w:lang w:eastAsia="zh-CN"/>
        </w:rPr>
        <w:t>MRO</w:t>
      </w:r>
      <w:r>
        <w:rPr>
          <w:rFonts w:hint="eastAsia" w:ascii="仿宋_GB2312" w:hAnsi="仿宋_GB2312" w:eastAsia="仿宋_GB2312" w:cs="仿宋_GB2312"/>
          <w:sz w:val="32"/>
          <w:szCs w:val="32"/>
          <w:lang w:eastAsia="zh-CN"/>
        </w:rPr>
        <w:t>工业品商品条码注册、编码、条码表示、条码符号质量控制的指导。</w:t>
      </w:r>
    </w:p>
    <w:p w14:paraId="36FFBA76">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本文件适用于商品条码在</w:t>
      </w:r>
      <w:r>
        <w:rPr>
          <w:rFonts w:ascii="仿宋_GB2312" w:hAnsi="仿宋_GB2312" w:eastAsia="仿宋_GB2312" w:cs="仿宋_GB2312"/>
          <w:sz w:val="32"/>
          <w:szCs w:val="32"/>
          <w:lang w:eastAsia="zh-CN"/>
        </w:rPr>
        <w:t>MRO</w:t>
      </w:r>
      <w:r>
        <w:rPr>
          <w:rFonts w:hint="eastAsia" w:ascii="仿宋_GB2312" w:hAnsi="仿宋_GB2312" w:eastAsia="仿宋_GB2312" w:cs="仿宋_GB2312"/>
          <w:sz w:val="32"/>
          <w:szCs w:val="32"/>
          <w:lang w:eastAsia="zh-CN"/>
        </w:rPr>
        <w:t>工业品流通中的应用。</w:t>
      </w:r>
    </w:p>
    <w:p w14:paraId="7A456DCD">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规范性</w:t>
      </w:r>
      <w:r>
        <w:rPr>
          <w:rFonts w:ascii="仿宋_GB2312" w:hAnsi="仿宋_GB2312" w:eastAsia="仿宋_GB2312" w:cs="仿宋_GB2312"/>
          <w:sz w:val="32"/>
          <w:szCs w:val="32"/>
          <w:lang w:eastAsia="zh-CN"/>
        </w:rPr>
        <w:t>引用文件</w:t>
      </w:r>
    </w:p>
    <w:p w14:paraId="2838130C">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本文件</w:t>
      </w:r>
      <w:r>
        <w:rPr>
          <w:rFonts w:ascii="仿宋_GB2312" w:hAnsi="仿宋_GB2312" w:eastAsia="仿宋_GB2312" w:cs="仿宋_GB2312"/>
          <w:sz w:val="32"/>
          <w:szCs w:val="32"/>
          <w:lang w:eastAsia="zh-CN"/>
        </w:rPr>
        <w:t>列出了规范性引用的相关国家标准，</w:t>
      </w:r>
      <w:r>
        <w:rPr>
          <w:rFonts w:hint="eastAsia" w:ascii="仿宋_GB2312" w:hAnsi="仿宋_GB2312" w:eastAsia="仿宋_GB2312" w:cs="仿宋_GB2312"/>
          <w:sz w:val="32"/>
          <w:szCs w:val="32"/>
          <w:lang w:eastAsia="zh-CN"/>
        </w:rPr>
        <w:t>共11个</w:t>
      </w:r>
      <w:r>
        <w:rPr>
          <w:rFonts w:ascii="仿宋_GB2312" w:hAnsi="仿宋_GB2312" w:eastAsia="仿宋_GB2312" w:cs="仿宋_GB2312"/>
          <w:sz w:val="32"/>
          <w:szCs w:val="32"/>
          <w:lang w:eastAsia="zh-CN"/>
        </w:rPr>
        <w:t>。</w:t>
      </w:r>
    </w:p>
    <w:p w14:paraId="75FBB601">
      <w:pPr>
        <w:spacing w:line="580"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3.</w:t>
      </w:r>
      <w:r>
        <w:rPr>
          <w:rFonts w:hint="eastAsia" w:ascii="仿宋_GB2312" w:hAnsi="仿宋_GB2312" w:eastAsia="仿宋_GB2312" w:cs="仿宋_GB2312"/>
          <w:sz w:val="32"/>
          <w:szCs w:val="32"/>
          <w:lang w:eastAsia="zh-CN"/>
        </w:rPr>
        <w:t>术语和定义</w:t>
      </w:r>
    </w:p>
    <w:p w14:paraId="2A9EA263">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本章界定了</w:t>
      </w:r>
      <w:r>
        <w:rPr>
          <w:rFonts w:ascii="仿宋_GB2312" w:hAnsi="仿宋_GB2312" w:eastAsia="仿宋_GB2312" w:cs="仿宋_GB2312"/>
          <w:sz w:val="32"/>
          <w:szCs w:val="32"/>
          <w:lang w:eastAsia="zh-CN"/>
        </w:rPr>
        <w:t>MRO</w:t>
      </w:r>
      <w:r>
        <w:rPr>
          <w:rFonts w:hint="eastAsia" w:ascii="仿宋_GB2312" w:hAnsi="仿宋_GB2312" w:eastAsia="仿宋_GB2312" w:cs="仿宋_GB2312"/>
          <w:sz w:val="32"/>
          <w:szCs w:val="32"/>
          <w:lang w:eastAsia="zh-CN"/>
        </w:rPr>
        <w:t>工业品的术语。</w:t>
      </w:r>
    </w:p>
    <w:p w14:paraId="23B34B82">
      <w:pPr>
        <w:spacing w:line="580"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4.</w:t>
      </w:r>
      <w:r>
        <w:rPr>
          <w:rFonts w:hint="eastAsia" w:ascii="仿宋_GB2312" w:hAnsi="仿宋_GB2312" w:eastAsia="仿宋_GB2312" w:cs="仿宋_GB2312"/>
          <w:sz w:val="32"/>
          <w:szCs w:val="32"/>
          <w:lang w:eastAsia="zh-CN"/>
        </w:rPr>
        <w:t>缩略语</w:t>
      </w:r>
    </w:p>
    <w:p w14:paraId="1D84B348">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本章</w:t>
      </w:r>
      <w:r>
        <w:rPr>
          <w:rFonts w:ascii="仿宋_GB2312" w:hAnsi="仿宋_GB2312" w:eastAsia="仿宋_GB2312" w:cs="仿宋_GB2312"/>
          <w:sz w:val="32"/>
          <w:szCs w:val="32"/>
          <w:lang w:eastAsia="zh-CN"/>
        </w:rPr>
        <w:t>界定了</w:t>
      </w:r>
      <w:r>
        <w:rPr>
          <w:rFonts w:hint="eastAsia" w:ascii="仿宋_GB2312" w:hAnsi="仿宋_GB2312" w:eastAsia="仿宋_GB2312" w:cs="仿宋_GB2312"/>
          <w:sz w:val="32"/>
          <w:szCs w:val="32"/>
          <w:lang w:eastAsia="zh-CN"/>
        </w:rPr>
        <w:t>AI、</w:t>
      </w:r>
      <w:r>
        <w:rPr>
          <w:rFonts w:ascii="仿宋_GB2312" w:hAnsi="仿宋_GB2312" w:eastAsia="仿宋_GB2312" w:cs="仿宋_GB2312"/>
          <w:sz w:val="32"/>
          <w:szCs w:val="32"/>
          <w:lang w:eastAsia="zh-CN"/>
        </w:rPr>
        <w:t>GTIN</w:t>
      </w:r>
      <w:r>
        <w:rPr>
          <w:rFonts w:hint="eastAsia" w:ascii="仿宋_GB2312" w:hAnsi="仿宋_GB2312" w:eastAsia="仿宋_GB2312" w:cs="仿宋_GB2312"/>
          <w:sz w:val="32"/>
          <w:szCs w:val="32"/>
          <w:lang w:eastAsia="zh-CN"/>
        </w:rPr>
        <w:t>和</w:t>
      </w:r>
      <w:r>
        <w:rPr>
          <w:rFonts w:ascii="仿宋_GB2312" w:hAnsi="仿宋_GB2312" w:eastAsia="仿宋_GB2312" w:cs="仿宋_GB2312"/>
          <w:sz w:val="32"/>
          <w:szCs w:val="32"/>
          <w:lang w:eastAsia="zh-CN"/>
        </w:rPr>
        <w:t>GS1</w:t>
      </w:r>
      <w:r>
        <w:rPr>
          <w:rFonts w:hint="eastAsia" w:ascii="仿宋_GB2312" w:hAnsi="仿宋_GB2312" w:eastAsia="仿宋_GB2312" w:cs="仿宋_GB2312"/>
          <w:sz w:val="32"/>
          <w:szCs w:val="32"/>
          <w:lang w:eastAsia="zh-CN"/>
        </w:rPr>
        <w:t>三个</w:t>
      </w:r>
      <w:r>
        <w:rPr>
          <w:rFonts w:ascii="仿宋_GB2312" w:hAnsi="仿宋_GB2312" w:eastAsia="仿宋_GB2312" w:cs="仿宋_GB2312"/>
          <w:sz w:val="32"/>
          <w:szCs w:val="32"/>
          <w:lang w:eastAsia="zh-CN"/>
        </w:rPr>
        <w:t>缩略语。</w:t>
      </w:r>
    </w:p>
    <w:p w14:paraId="7657D410">
      <w:pPr>
        <w:spacing w:line="580"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5.</w:t>
      </w:r>
      <w:r>
        <w:rPr>
          <w:rFonts w:hint="eastAsia" w:ascii="仿宋_GB2312" w:hAnsi="仿宋_GB2312" w:eastAsia="仿宋_GB2312" w:cs="仿宋_GB2312"/>
          <w:sz w:val="32"/>
          <w:szCs w:val="32"/>
          <w:lang w:eastAsia="zh-CN"/>
        </w:rPr>
        <w:t>总则</w:t>
      </w:r>
    </w:p>
    <w:p w14:paraId="4479FA6B">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本章给出了</w:t>
      </w:r>
      <w:r>
        <w:rPr>
          <w:rFonts w:ascii="仿宋_GB2312" w:hAnsi="仿宋_GB2312" w:eastAsia="仿宋_GB2312" w:cs="仿宋_GB2312"/>
          <w:sz w:val="32"/>
          <w:szCs w:val="32"/>
          <w:lang w:eastAsia="zh-CN"/>
        </w:rPr>
        <w:t>MRO</w:t>
      </w:r>
      <w:r>
        <w:rPr>
          <w:rFonts w:hint="eastAsia" w:ascii="仿宋_GB2312" w:hAnsi="仿宋_GB2312" w:eastAsia="仿宋_GB2312" w:cs="仿宋_GB2312"/>
          <w:sz w:val="32"/>
          <w:szCs w:val="32"/>
          <w:lang w:eastAsia="zh-CN"/>
        </w:rPr>
        <w:t>工业品商品条码应用的</w:t>
      </w:r>
      <w:r>
        <w:rPr>
          <w:rFonts w:ascii="仿宋_GB2312" w:hAnsi="仿宋_GB2312" w:eastAsia="仿宋_GB2312" w:cs="仿宋_GB2312"/>
          <w:sz w:val="32"/>
          <w:szCs w:val="32"/>
          <w:lang w:eastAsia="zh-CN"/>
        </w:rPr>
        <w:t>总则，</w:t>
      </w:r>
      <w:r>
        <w:rPr>
          <w:rFonts w:hint="eastAsia" w:ascii="仿宋_GB2312" w:hAnsi="仿宋_GB2312" w:eastAsia="仿宋_GB2312" w:cs="仿宋_GB2312"/>
          <w:sz w:val="32"/>
          <w:szCs w:val="32"/>
          <w:lang w:eastAsia="zh-CN"/>
        </w:rPr>
        <w:t>包括唯一</w:t>
      </w:r>
      <w:r>
        <w:rPr>
          <w:rFonts w:ascii="仿宋_GB2312" w:hAnsi="仿宋_GB2312" w:eastAsia="仿宋_GB2312" w:cs="仿宋_GB2312"/>
          <w:sz w:val="32"/>
          <w:szCs w:val="32"/>
          <w:lang w:eastAsia="zh-CN"/>
        </w:rPr>
        <w:t>性、不变性</w:t>
      </w:r>
      <w:r>
        <w:rPr>
          <w:rFonts w:hint="eastAsia" w:ascii="仿宋_GB2312" w:hAnsi="仿宋_GB2312" w:eastAsia="仿宋_GB2312" w:cs="仿宋_GB2312"/>
          <w:sz w:val="32"/>
          <w:szCs w:val="32"/>
          <w:lang w:eastAsia="zh-CN"/>
        </w:rPr>
        <w:t>。</w:t>
      </w:r>
    </w:p>
    <w:p w14:paraId="63552B25">
      <w:pPr>
        <w:spacing w:line="580"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注册</w:t>
      </w:r>
    </w:p>
    <w:p w14:paraId="3464D96D">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本章建议</w:t>
      </w:r>
      <w:r>
        <w:rPr>
          <w:rFonts w:ascii="仿宋_GB2312" w:hAnsi="仿宋_GB2312" w:eastAsia="仿宋_GB2312" w:cs="仿宋_GB2312"/>
          <w:sz w:val="32"/>
          <w:szCs w:val="32"/>
          <w:lang w:eastAsia="zh-CN"/>
        </w:rPr>
        <w:t>MRO</w:t>
      </w:r>
      <w:r>
        <w:rPr>
          <w:rFonts w:hint="eastAsia" w:ascii="仿宋_GB2312" w:hAnsi="仿宋_GB2312" w:eastAsia="仿宋_GB2312" w:cs="仿宋_GB2312"/>
          <w:sz w:val="32"/>
          <w:szCs w:val="32"/>
          <w:lang w:eastAsia="zh-CN"/>
        </w:rPr>
        <w:t>工业品生产者、品牌持有者宜注册成为中国商品条码系统成员，获取厂商识别代码。</w:t>
      </w:r>
    </w:p>
    <w:p w14:paraId="1F53EE43">
      <w:pPr>
        <w:spacing w:line="580"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7.</w:t>
      </w:r>
      <w:r>
        <w:rPr>
          <w:rFonts w:hint="eastAsia" w:ascii="仿宋_GB2312" w:hAnsi="仿宋_GB2312" w:eastAsia="仿宋_GB2312" w:cs="仿宋_GB2312"/>
          <w:sz w:val="32"/>
          <w:szCs w:val="32"/>
          <w:lang w:eastAsia="zh-CN"/>
        </w:rPr>
        <w:t>编码</w:t>
      </w:r>
    </w:p>
    <w:p w14:paraId="628CE15B">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本章给出</w:t>
      </w:r>
      <w:r>
        <w:rPr>
          <w:rFonts w:ascii="仿宋_GB2312" w:hAnsi="仿宋_GB2312" w:eastAsia="仿宋_GB2312" w:cs="仿宋_GB2312"/>
          <w:sz w:val="32"/>
          <w:szCs w:val="32"/>
          <w:lang w:eastAsia="zh-CN"/>
        </w:rPr>
        <w:t>了定量MRO</w:t>
      </w:r>
      <w:r>
        <w:rPr>
          <w:rFonts w:hint="eastAsia" w:ascii="仿宋_GB2312" w:hAnsi="仿宋_GB2312" w:eastAsia="仿宋_GB2312" w:cs="仿宋_GB2312"/>
          <w:sz w:val="32"/>
          <w:szCs w:val="32"/>
          <w:lang w:eastAsia="zh-CN"/>
        </w:rPr>
        <w:t>工业品、变量</w:t>
      </w:r>
      <w:r>
        <w:rPr>
          <w:rFonts w:ascii="仿宋_GB2312" w:hAnsi="仿宋_GB2312" w:eastAsia="仿宋_GB2312" w:cs="仿宋_GB2312"/>
          <w:sz w:val="32"/>
          <w:szCs w:val="32"/>
          <w:lang w:eastAsia="zh-CN"/>
        </w:rPr>
        <w:t>MRO</w:t>
      </w:r>
      <w:r>
        <w:rPr>
          <w:rFonts w:hint="eastAsia" w:ascii="仿宋_GB2312" w:hAnsi="仿宋_GB2312" w:eastAsia="仿宋_GB2312" w:cs="仿宋_GB2312"/>
          <w:sz w:val="32"/>
          <w:szCs w:val="32"/>
          <w:lang w:eastAsia="zh-CN"/>
        </w:rPr>
        <w:t>工业品、物流单元、附加属性信息的</w:t>
      </w:r>
      <w:r>
        <w:rPr>
          <w:rFonts w:ascii="仿宋_GB2312" w:hAnsi="仿宋_GB2312" w:eastAsia="仿宋_GB2312" w:cs="仿宋_GB2312"/>
          <w:sz w:val="32"/>
          <w:szCs w:val="32"/>
          <w:lang w:eastAsia="zh-CN"/>
        </w:rPr>
        <w:t>编码规则。</w:t>
      </w:r>
    </w:p>
    <w:p w14:paraId="1FF65439">
      <w:pPr>
        <w:spacing w:line="580"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8.</w:t>
      </w:r>
      <w:r>
        <w:rPr>
          <w:rFonts w:hint="eastAsia" w:ascii="仿宋_GB2312" w:hAnsi="仿宋_GB2312" w:eastAsia="仿宋_GB2312" w:cs="仿宋_GB2312"/>
          <w:sz w:val="32"/>
          <w:szCs w:val="32"/>
          <w:lang w:eastAsia="zh-CN"/>
        </w:rPr>
        <w:t>条码表示</w:t>
      </w:r>
    </w:p>
    <w:p w14:paraId="5BB1C3A7">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本章给出</w:t>
      </w:r>
      <w:r>
        <w:rPr>
          <w:rFonts w:ascii="仿宋_GB2312" w:hAnsi="仿宋_GB2312" w:eastAsia="仿宋_GB2312" w:cs="仿宋_GB2312"/>
          <w:sz w:val="32"/>
          <w:szCs w:val="32"/>
          <w:lang w:eastAsia="zh-CN"/>
        </w:rPr>
        <w:t>了MRO</w:t>
      </w:r>
      <w:r>
        <w:rPr>
          <w:rFonts w:hint="eastAsia" w:ascii="仿宋_GB2312" w:hAnsi="仿宋_GB2312" w:eastAsia="仿宋_GB2312" w:cs="仿宋_GB2312"/>
          <w:sz w:val="32"/>
          <w:szCs w:val="32"/>
          <w:lang w:eastAsia="zh-CN"/>
        </w:rPr>
        <w:t>工业品采用一维条码、二维码条码表示的指导</w:t>
      </w:r>
      <w:r>
        <w:rPr>
          <w:rFonts w:ascii="仿宋_GB2312" w:hAnsi="仿宋_GB2312" w:eastAsia="仿宋_GB2312" w:cs="仿宋_GB2312"/>
          <w:sz w:val="32"/>
          <w:szCs w:val="32"/>
          <w:lang w:eastAsia="zh-CN"/>
        </w:rPr>
        <w:t>。</w:t>
      </w:r>
    </w:p>
    <w:p w14:paraId="3E255E60">
      <w:pPr>
        <w:spacing w:line="580" w:lineRule="exact"/>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9.</w:t>
      </w:r>
      <w:r>
        <w:rPr>
          <w:rFonts w:hint="eastAsia" w:ascii="仿宋_GB2312" w:hAnsi="仿宋_GB2312" w:eastAsia="仿宋_GB2312" w:cs="仿宋_GB2312"/>
          <w:sz w:val="32"/>
          <w:szCs w:val="32"/>
          <w:lang w:eastAsia="zh-CN"/>
        </w:rPr>
        <w:t>条码符号质量控制</w:t>
      </w:r>
    </w:p>
    <w:p w14:paraId="3E837ED1">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本章给出</w:t>
      </w:r>
      <w:r>
        <w:rPr>
          <w:rFonts w:ascii="仿宋_GB2312" w:hAnsi="仿宋_GB2312" w:eastAsia="仿宋_GB2312" w:cs="仿宋_GB2312"/>
          <w:sz w:val="32"/>
          <w:szCs w:val="32"/>
          <w:lang w:eastAsia="zh-CN"/>
        </w:rPr>
        <w:t>了</w:t>
      </w:r>
      <w:r>
        <w:rPr>
          <w:rFonts w:hint="eastAsia" w:ascii="仿宋_GB2312" w:hAnsi="仿宋_GB2312" w:eastAsia="仿宋_GB2312" w:cs="仿宋_GB2312"/>
          <w:sz w:val="32"/>
          <w:szCs w:val="32"/>
          <w:lang w:eastAsia="zh-CN"/>
        </w:rPr>
        <w:t>条码</w:t>
      </w:r>
      <w:r>
        <w:rPr>
          <w:rFonts w:ascii="仿宋_GB2312" w:hAnsi="仿宋_GB2312" w:eastAsia="仿宋_GB2312" w:cs="仿宋_GB2312"/>
          <w:sz w:val="32"/>
          <w:szCs w:val="32"/>
          <w:lang w:eastAsia="zh-CN"/>
        </w:rPr>
        <w:t>符号尺寸、颜色搭配、符号质量</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放置位置和印制的指导。</w:t>
      </w:r>
    </w:p>
    <w:p w14:paraId="4297FA3B">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10.应用</w:t>
      </w:r>
      <w:r>
        <w:rPr>
          <w:rFonts w:ascii="仿宋_GB2312" w:hAnsi="仿宋_GB2312" w:eastAsia="仿宋_GB2312" w:cs="仿宋_GB2312"/>
          <w:sz w:val="32"/>
          <w:szCs w:val="32"/>
          <w:lang w:eastAsia="zh-CN"/>
        </w:rPr>
        <w:t>场景</w:t>
      </w:r>
    </w:p>
    <w:p w14:paraId="5279A345">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本章给出</w:t>
      </w:r>
      <w:r>
        <w:rPr>
          <w:rFonts w:ascii="仿宋_GB2312" w:hAnsi="仿宋_GB2312" w:eastAsia="仿宋_GB2312" w:cs="仿宋_GB2312"/>
          <w:sz w:val="32"/>
          <w:szCs w:val="32"/>
          <w:lang w:eastAsia="zh-CN"/>
        </w:rPr>
        <w:t>了MRO</w:t>
      </w:r>
      <w:r>
        <w:rPr>
          <w:rFonts w:hint="eastAsia" w:ascii="仿宋_GB2312" w:hAnsi="仿宋_GB2312" w:eastAsia="仿宋_GB2312" w:cs="仿宋_GB2312"/>
          <w:sz w:val="32"/>
          <w:szCs w:val="32"/>
          <w:lang w:eastAsia="zh-CN"/>
        </w:rPr>
        <w:t>工业品产品上架</w:t>
      </w:r>
      <w:r>
        <w:rPr>
          <w:rFonts w:ascii="仿宋_GB2312" w:hAnsi="仿宋_GB2312" w:eastAsia="仿宋_GB2312" w:cs="仿宋_GB2312"/>
          <w:sz w:val="32"/>
          <w:szCs w:val="32"/>
          <w:lang w:eastAsia="zh-CN"/>
        </w:rPr>
        <w:t>、仓储物流和</w:t>
      </w:r>
      <w:r>
        <w:rPr>
          <w:rFonts w:hint="eastAsia" w:ascii="仿宋_GB2312" w:hAnsi="仿宋_GB2312" w:eastAsia="仿宋_GB2312" w:cs="仿宋_GB2312"/>
          <w:sz w:val="32"/>
          <w:szCs w:val="32"/>
          <w:lang w:eastAsia="zh-CN"/>
        </w:rPr>
        <w:t>质量</w:t>
      </w:r>
      <w:r>
        <w:rPr>
          <w:rFonts w:ascii="仿宋_GB2312" w:hAnsi="仿宋_GB2312" w:eastAsia="仿宋_GB2312" w:cs="仿宋_GB2312"/>
          <w:sz w:val="32"/>
          <w:szCs w:val="32"/>
          <w:lang w:eastAsia="zh-CN"/>
        </w:rPr>
        <w:t>追溯三个场景的应用</w:t>
      </w:r>
      <w:r>
        <w:rPr>
          <w:rFonts w:hint="eastAsia" w:ascii="仿宋_GB2312" w:hAnsi="仿宋_GB2312" w:eastAsia="仿宋_GB2312" w:cs="仿宋_GB2312"/>
          <w:sz w:val="32"/>
          <w:szCs w:val="32"/>
          <w:lang w:eastAsia="zh-CN"/>
        </w:rPr>
        <w:t>指导</w:t>
      </w:r>
      <w:r>
        <w:rPr>
          <w:rFonts w:ascii="仿宋_GB2312" w:hAnsi="仿宋_GB2312" w:eastAsia="仿宋_GB2312" w:cs="仿宋_GB2312"/>
          <w:sz w:val="32"/>
          <w:szCs w:val="32"/>
          <w:lang w:eastAsia="zh-CN"/>
        </w:rPr>
        <w:t>。</w:t>
      </w:r>
    </w:p>
    <w:p w14:paraId="572B677A">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附录A给出</w:t>
      </w:r>
      <w:r>
        <w:rPr>
          <w:rFonts w:ascii="仿宋_GB2312" w:hAnsi="仿宋_GB2312" w:eastAsia="仿宋_GB2312" w:cs="仿宋_GB2312"/>
          <w:sz w:val="32"/>
          <w:szCs w:val="32"/>
          <w:lang w:eastAsia="zh-CN"/>
        </w:rPr>
        <w:t>了条码表示的相关示例。</w:t>
      </w:r>
    </w:p>
    <w:p w14:paraId="3362E045">
      <w:pPr>
        <w:spacing w:line="580" w:lineRule="exact"/>
        <w:ind w:firstLine="640" w:firstLineChars="200"/>
        <w:rPr>
          <w:rFonts w:ascii="仿宋_GB2312" w:hAnsi="仿宋_GB2312" w:eastAsia="仿宋_GB2312" w:cs="仿宋_GB2312"/>
          <w:sz w:val="32"/>
          <w:szCs w:val="32"/>
          <w:lang w:eastAsia="zh-CN"/>
        </w:rPr>
      </w:pPr>
      <w:bookmarkStart w:id="0" w:name="OLE_LINK1"/>
      <w:r>
        <w:rPr>
          <w:rFonts w:hint="eastAsia" w:ascii="仿宋_GB2312" w:hAnsi="仿宋_GB2312" w:eastAsia="仿宋_GB2312" w:cs="仿宋_GB2312"/>
          <w:sz w:val="32"/>
          <w:szCs w:val="32"/>
          <w:lang w:eastAsia="zh-CN"/>
        </w:rPr>
        <w:t>附录B给出</w:t>
      </w:r>
      <w:r>
        <w:rPr>
          <w:rFonts w:ascii="仿宋_GB2312" w:hAnsi="仿宋_GB2312" w:eastAsia="仿宋_GB2312" w:cs="仿宋_GB2312"/>
          <w:sz w:val="32"/>
          <w:szCs w:val="32"/>
          <w:lang w:eastAsia="zh-CN"/>
        </w:rPr>
        <w:t>了</w:t>
      </w:r>
      <w:r>
        <w:rPr>
          <w:rFonts w:hint="eastAsia" w:ascii="仿宋_GB2312" w:hAnsi="仿宋_GB2312" w:eastAsia="仿宋_GB2312" w:cs="仿宋_GB2312"/>
          <w:sz w:val="32"/>
          <w:szCs w:val="32"/>
          <w:lang w:eastAsia="zh-CN"/>
        </w:rPr>
        <w:t>产品上架场景</w:t>
      </w:r>
      <w:r>
        <w:rPr>
          <w:rFonts w:ascii="仿宋_GB2312" w:hAnsi="仿宋_GB2312" w:eastAsia="仿宋_GB2312" w:cs="仿宋_GB2312"/>
          <w:sz w:val="32"/>
          <w:szCs w:val="32"/>
          <w:lang w:eastAsia="zh-CN"/>
        </w:rPr>
        <w:t>的应用示例。</w:t>
      </w:r>
      <w:bookmarkEnd w:id="0"/>
    </w:p>
    <w:p w14:paraId="4C1777E6">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附录</w:t>
      </w:r>
      <w:r>
        <w:rPr>
          <w:rFonts w:ascii="仿宋_GB2312" w:hAnsi="仿宋_GB2312" w:eastAsia="仿宋_GB2312" w:cs="仿宋_GB2312"/>
          <w:sz w:val="32"/>
          <w:szCs w:val="32"/>
          <w:lang w:eastAsia="zh-CN"/>
        </w:rPr>
        <w:t>C</w:t>
      </w:r>
      <w:r>
        <w:rPr>
          <w:rFonts w:hint="eastAsia" w:ascii="仿宋_GB2312" w:hAnsi="仿宋_GB2312" w:eastAsia="仿宋_GB2312" w:cs="仿宋_GB2312"/>
          <w:sz w:val="32"/>
          <w:szCs w:val="32"/>
          <w:lang w:eastAsia="zh-CN"/>
        </w:rPr>
        <w:t>给出</w:t>
      </w:r>
      <w:r>
        <w:rPr>
          <w:rFonts w:ascii="仿宋_GB2312" w:hAnsi="仿宋_GB2312" w:eastAsia="仿宋_GB2312" w:cs="仿宋_GB2312"/>
          <w:sz w:val="32"/>
          <w:szCs w:val="32"/>
          <w:lang w:eastAsia="zh-CN"/>
        </w:rPr>
        <w:t>了仓储物流</w:t>
      </w:r>
      <w:r>
        <w:rPr>
          <w:rFonts w:hint="eastAsia" w:ascii="仿宋_GB2312" w:hAnsi="仿宋_GB2312" w:eastAsia="仿宋_GB2312" w:cs="仿宋_GB2312"/>
          <w:sz w:val="32"/>
          <w:szCs w:val="32"/>
          <w:lang w:eastAsia="zh-CN"/>
        </w:rPr>
        <w:t>场景</w:t>
      </w:r>
      <w:r>
        <w:rPr>
          <w:rFonts w:ascii="仿宋_GB2312" w:hAnsi="仿宋_GB2312" w:eastAsia="仿宋_GB2312" w:cs="仿宋_GB2312"/>
          <w:sz w:val="32"/>
          <w:szCs w:val="32"/>
          <w:lang w:eastAsia="zh-CN"/>
        </w:rPr>
        <w:t>的应用示例。</w:t>
      </w:r>
    </w:p>
    <w:p w14:paraId="7DE93C09">
      <w:pPr>
        <w:spacing w:line="58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附录</w:t>
      </w:r>
      <w:r>
        <w:rPr>
          <w:rFonts w:ascii="仿宋_GB2312" w:hAnsi="仿宋_GB2312" w:eastAsia="仿宋_GB2312" w:cs="仿宋_GB2312"/>
          <w:sz w:val="32"/>
          <w:szCs w:val="32"/>
          <w:lang w:eastAsia="zh-CN"/>
        </w:rPr>
        <w:t>D</w:t>
      </w:r>
      <w:r>
        <w:rPr>
          <w:rFonts w:hint="eastAsia" w:ascii="仿宋_GB2312" w:hAnsi="仿宋_GB2312" w:eastAsia="仿宋_GB2312" w:cs="仿宋_GB2312"/>
          <w:sz w:val="32"/>
          <w:szCs w:val="32"/>
          <w:lang w:eastAsia="zh-CN"/>
        </w:rPr>
        <w:t>给出</w:t>
      </w:r>
      <w:r>
        <w:rPr>
          <w:rFonts w:ascii="仿宋_GB2312" w:hAnsi="仿宋_GB2312" w:eastAsia="仿宋_GB2312" w:cs="仿宋_GB2312"/>
          <w:sz w:val="32"/>
          <w:szCs w:val="32"/>
          <w:lang w:eastAsia="zh-CN"/>
        </w:rPr>
        <w:t>了</w:t>
      </w:r>
      <w:r>
        <w:rPr>
          <w:rFonts w:hint="eastAsia" w:ascii="仿宋_GB2312" w:hAnsi="仿宋_GB2312" w:eastAsia="仿宋_GB2312" w:cs="仿宋_GB2312"/>
          <w:sz w:val="32"/>
          <w:szCs w:val="32"/>
          <w:lang w:eastAsia="zh-CN"/>
        </w:rPr>
        <w:t>质量</w:t>
      </w:r>
      <w:r>
        <w:rPr>
          <w:rFonts w:ascii="仿宋_GB2312" w:hAnsi="仿宋_GB2312" w:eastAsia="仿宋_GB2312" w:cs="仿宋_GB2312"/>
          <w:sz w:val="32"/>
          <w:szCs w:val="32"/>
          <w:lang w:eastAsia="zh-CN"/>
        </w:rPr>
        <w:t>追溯</w:t>
      </w:r>
      <w:r>
        <w:rPr>
          <w:rFonts w:hint="eastAsia" w:ascii="仿宋_GB2312" w:hAnsi="仿宋_GB2312" w:eastAsia="仿宋_GB2312" w:cs="仿宋_GB2312"/>
          <w:sz w:val="32"/>
          <w:szCs w:val="32"/>
          <w:lang w:eastAsia="zh-CN"/>
        </w:rPr>
        <w:t>场景</w:t>
      </w:r>
      <w:r>
        <w:rPr>
          <w:rFonts w:ascii="仿宋_GB2312" w:hAnsi="仿宋_GB2312" w:eastAsia="仿宋_GB2312" w:cs="仿宋_GB2312"/>
          <w:sz w:val="32"/>
          <w:szCs w:val="32"/>
          <w:lang w:eastAsia="zh-CN"/>
        </w:rPr>
        <w:t>的应用示例。</w:t>
      </w:r>
    </w:p>
    <w:p w14:paraId="7F1BAD23">
      <w:pPr>
        <w:spacing w:line="580" w:lineRule="exact"/>
        <w:ind w:firstLine="672" w:firstLineChars="200"/>
        <w:outlineLvl w:val="2"/>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四、 与有关的现行法律、法规和相关国家标准、行业标准、地方标准的重复性、协调性</w:t>
      </w:r>
    </w:p>
    <w:p w14:paraId="272CE094">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本标准符合国家现行法律法规，与现行标准相</w:t>
      </w:r>
      <w:r>
        <w:rPr>
          <w:rFonts w:ascii="仿宋_GB2312" w:hAnsi="仿宋_GB2312" w:eastAsia="仿宋_GB2312" w:cs="仿宋_GB2312"/>
          <w:sz w:val="32"/>
          <w:szCs w:val="32"/>
          <w:lang w:eastAsia="zh-CN"/>
        </w:rPr>
        <w:t>协调</w:t>
      </w:r>
      <w:r>
        <w:rPr>
          <w:rFonts w:hint="eastAsia" w:ascii="仿宋_GB2312" w:hAnsi="仿宋_GB2312" w:eastAsia="仿宋_GB2312" w:cs="仿宋_GB2312"/>
          <w:sz w:val="32"/>
          <w:szCs w:val="32"/>
          <w:lang w:eastAsia="zh-CN"/>
        </w:rPr>
        <w:t>。</w:t>
      </w:r>
    </w:p>
    <w:p w14:paraId="32F2FB61">
      <w:pPr>
        <w:spacing w:line="580" w:lineRule="exact"/>
        <w:ind w:firstLine="672" w:firstLineChars="200"/>
        <w:outlineLvl w:val="2"/>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五、重大分歧意见的处理经过和依据</w:t>
      </w:r>
    </w:p>
    <w:p w14:paraId="0FA4366F">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w:t>
      </w:r>
    </w:p>
    <w:p w14:paraId="40DF4CCA">
      <w:pPr>
        <w:spacing w:line="580" w:lineRule="exact"/>
        <w:ind w:firstLine="672" w:firstLineChars="200"/>
        <w:outlineLvl w:val="2"/>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六、</w:t>
      </w:r>
      <w:bookmarkStart w:id="1" w:name="OLE_LINK3"/>
      <w:bookmarkStart w:id="2" w:name="OLE_LINK2"/>
      <w:r>
        <w:rPr>
          <w:rFonts w:hint="eastAsia" w:ascii="黑体" w:hAnsi="黑体" w:eastAsia="黑体" w:cs="黑体"/>
          <w:spacing w:val="8"/>
          <w:sz w:val="32"/>
          <w:szCs w:val="32"/>
          <w:lang w:eastAsia="zh-CN"/>
        </w:rPr>
        <w:t>预期效益及贯彻实施标准的要求和措施建议</w:t>
      </w:r>
    </w:p>
    <w:bookmarkEnd w:id="1"/>
    <w:bookmarkEnd w:id="2"/>
    <w:p w14:paraId="6E0AFF41">
      <w:pPr>
        <w:spacing w:line="580" w:lineRule="exact"/>
        <w:ind w:firstLine="672" w:firstLineChars="200"/>
        <w:outlineLvl w:val="2"/>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1、预期效益</w:t>
      </w:r>
    </w:p>
    <w:p w14:paraId="6EB2101E">
      <w:pPr>
        <w:spacing w:line="580" w:lineRule="exact"/>
        <w:ind w:firstLine="640" w:firstLineChars="200"/>
        <w:outlineLvl w:val="2"/>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标准的实施将产生显著的效益。在经济层面，可促进供应链数字化转型升级，商品条码作为物品在数字世界的唯一身份标识，是推动供应链数字化的关键基础。通过规范MRO工业品条码应用，实现数据底层的互联互通和协同共享，以标准化促进数字化，支撑现代供应链体系的建设与创新。在行业管理层面，本标准填补了国内</w:t>
      </w:r>
      <w:r>
        <w:rPr>
          <w:rFonts w:ascii="仿宋_GB2312" w:hAnsi="仿宋_GB2312" w:eastAsia="仿宋_GB2312" w:cs="仿宋_GB2312"/>
          <w:sz w:val="32"/>
          <w:szCs w:val="32"/>
          <w:lang w:eastAsia="zh-CN"/>
        </w:rPr>
        <w:t>MRO</w:t>
      </w:r>
      <w:r>
        <w:rPr>
          <w:rFonts w:hint="eastAsia" w:ascii="仿宋_GB2312" w:hAnsi="仿宋_GB2312" w:eastAsia="仿宋_GB2312" w:cs="仿宋_GB2312"/>
          <w:sz w:val="32"/>
          <w:szCs w:val="32"/>
          <w:lang w:eastAsia="zh-CN"/>
        </w:rPr>
        <w:t>工业品商品条码应用指南标准的空白，解决MRO工业品种类繁杂、规格多样、供应商众多带来的条码应用混乱、信息孤岛等标准化管理痛点，为供应链各参与方提供规范化的技术依据，促进</w:t>
      </w:r>
      <w:r>
        <w:rPr>
          <w:rFonts w:ascii="仿宋_GB2312" w:hAnsi="仿宋_GB2312" w:eastAsia="仿宋_GB2312" w:cs="仿宋_GB2312"/>
          <w:sz w:val="32"/>
          <w:szCs w:val="32"/>
          <w:lang w:eastAsia="zh-CN"/>
        </w:rPr>
        <w:t>GS1</w:t>
      </w:r>
      <w:r>
        <w:rPr>
          <w:rFonts w:hint="eastAsia" w:ascii="仿宋_GB2312" w:hAnsi="仿宋_GB2312" w:eastAsia="仿宋_GB2312" w:cs="仿宋_GB2312"/>
          <w:sz w:val="32"/>
          <w:szCs w:val="32"/>
          <w:lang w:eastAsia="zh-CN"/>
        </w:rPr>
        <w:t>标准在我国</w:t>
      </w:r>
      <w:r>
        <w:rPr>
          <w:rFonts w:ascii="仿宋_GB2312" w:hAnsi="仿宋_GB2312" w:eastAsia="仿宋_GB2312" w:cs="仿宋_GB2312"/>
          <w:sz w:val="32"/>
          <w:szCs w:val="32"/>
          <w:lang w:eastAsia="zh-CN"/>
        </w:rPr>
        <w:t>MRO</w:t>
      </w:r>
      <w:r>
        <w:rPr>
          <w:rFonts w:hint="eastAsia" w:ascii="仿宋_GB2312" w:hAnsi="仿宋_GB2312" w:eastAsia="仿宋_GB2312" w:cs="仿宋_GB2312"/>
          <w:sz w:val="32"/>
          <w:szCs w:val="32"/>
          <w:lang w:eastAsia="zh-CN"/>
        </w:rPr>
        <w:t>工业品供应链中的应用。</w:t>
      </w:r>
    </w:p>
    <w:p w14:paraId="1784F32C">
      <w:pPr>
        <w:spacing w:line="580" w:lineRule="exact"/>
        <w:ind w:firstLine="672" w:firstLineChars="200"/>
        <w:outlineLvl w:val="2"/>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2、</w:t>
      </w:r>
      <w:bookmarkStart w:id="3" w:name="OLE_LINK5"/>
      <w:bookmarkStart w:id="4" w:name="OLE_LINK4"/>
      <w:r>
        <w:rPr>
          <w:rFonts w:hint="eastAsia" w:ascii="黑体" w:hAnsi="黑体" w:eastAsia="黑体" w:cs="黑体"/>
          <w:spacing w:val="8"/>
          <w:sz w:val="32"/>
          <w:szCs w:val="32"/>
          <w:lang w:eastAsia="zh-CN"/>
        </w:rPr>
        <w:t>贯彻实施标准的要求和措施建议</w:t>
      </w:r>
    </w:p>
    <w:bookmarkEnd w:id="3"/>
    <w:bookmarkEnd w:id="4"/>
    <w:p w14:paraId="25B523A3">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是多渠道宣贯。通过专题报道、新闻发布等方式进行广泛宣传，提高社会对本行业标准的认知度；不定期组织培训、召开研讨会，举办相关活动等在行业范围内进行宣贯；加强协会对本行业标准的信息公开，便于社会公众进行查询并提高对行标的认可度。</w:t>
      </w:r>
    </w:p>
    <w:p w14:paraId="6BE54B18">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二是研究开展标准试点工作。对本标准共同起草企业开展标准试点实施工作。通过试点，探索建立推广应用模式和运行机制，争取在更大范围内推动标准的实施与应用。</w:t>
      </w:r>
    </w:p>
    <w:p w14:paraId="10D04DD4">
      <w:pPr>
        <w:spacing w:line="58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三是加强标准应用培训。每年开展</w:t>
      </w:r>
      <w:r>
        <w:rPr>
          <w:rFonts w:ascii="仿宋_GB2312" w:hAnsi="仿宋_GB2312" w:eastAsia="仿宋_GB2312" w:cs="仿宋_GB2312"/>
          <w:sz w:val="32"/>
          <w:szCs w:val="32"/>
          <w:lang w:eastAsia="zh-CN"/>
        </w:rPr>
        <w:t>1-2</w:t>
      </w:r>
      <w:r>
        <w:rPr>
          <w:rFonts w:hint="eastAsia" w:ascii="仿宋_GB2312" w:hAnsi="仿宋_GB2312" w:eastAsia="仿宋_GB2312" w:cs="仿宋_GB2312"/>
          <w:sz w:val="32"/>
          <w:szCs w:val="32"/>
          <w:lang w:eastAsia="zh-CN"/>
        </w:rPr>
        <w:t>次标准宣贯，就标准实施应用落地及关键技术进行重点培训。</w:t>
      </w:r>
    </w:p>
    <w:p w14:paraId="352B8558">
      <w:pPr>
        <w:spacing w:line="580" w:lineRule="exact"/>
        <w:ind w:firstLine="672" w:firstLineChars="200"/>
        <w:outlineLvl w:val="2"/>
        <w:rPr>
          <w:rFonts w:ascii="黑体" w:hAnsi="黑体" w:eastAsia="黑体" w:cs="黑体"/>
          <w:spacing w:val="8"/>
          <w:sz w:val="32"/>
          <w:szCs w:val="32"/>
          <w:lang w:eastAsia="zh-CN"/>
        </w:rPr>
      </w:pPr>
      <w:r>
        <w:rPr>
          <w:rFonts w:hint="eastAsia" w:ascii="黑体" w:hAnsi="黑体" w:eastAsia="黑体" w:cs="黑体"/>
          <w:spacing w:val="8"/>
          <w:sz w:val="32"/>
          <w:szCs w:val="32"/>
          <w:lang w:eastAsia="zh-CN"/>
        </w:rPr>
        <w:t>八、其他应予说明的事项</w:t>
      </w:r>
    </w:p>
    <w:p w14:paraId="1F6194A8">
      <w:pPr>
        <w:spacing w:line="580" w:lineRule="exact"/>
        <w:ind w:firstLine="640" w:firstLineChars="200"/>
        <w:jc w:val="both"/>
      </w:pPr>
      <w:r>
        <w:rPr>
          <w:rFonts w:hint="eastAsia" w:ascii="仿宋_GB2312" w:hAnsi="仿宋_GB2312" w:eastAsia="仿宋_GB2312" w:cs="仿宋_GB2312"/>
          <w:sz w:val="32"/>
          <w:szCs w:val="32"/>
          <w:lang w:eastAsia="zh-CN"/>
        </w:rPr>
        <w:t>无。</w:t>
      </w:r>
    </w:p>
    <w:p w14:paraId="2BB07866">
      <w:pPr>
        <w:spacing w:line="580" w:lineRule="exact"/>
        <w:ind w:firstLine="640" w:firstLineChars="200"/>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标准起草组</w:t>
      </w:r>
    </w:p>
    <w:p w14:paraId="5878210C">
      <w:pPr>
        <w:spacing w:line="580" w:lineRule="exact"/>
        <w:ind w:firstLine="640" w:firstLineChars="200"/>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202</w:t>
      </w:r>
      <w:r>
        <w:rPr>
          <w:rFonts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ECE65">
    <w:pPr>
      <w:spacing w:line="179" w:lineRule="auto"/>
      <w:ind w:left="4074"/>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480553"/>
    <w:rsid w:val="00004CA3"/>
    <w:rsid w:val="000377D3"/>
    <w:rsid w:val="000776F2"/>
    <w:rsid w:val="000C601F"/>
    <w:rsid w:val="0016176E"/>
    <w:rsid w:val="001C09D6"/>
    <w:rsid w:val="0027476C"/>
    <w:rsid w:val="002D715C"/>
    <w:rsid w:val="00375D5A"/>
    <w:rsid w:val="003E7D1C"/>
    <w:rsid w:val="00427ED0"/>
    <w:rsid w:val="00494696"/>
    <w:rsid w:val="004B161F"/>
    <w:rsid w:val="00520734"/>
    <w:rsid w:val="005A6944"/>
    <w:rsid w:val="005C7E66"/>
    <w:rsid w:val="00635A39"/>
    <w:rsid w:val="00673AF2"/>
    <w:rsid w:val="006C209E"/>
    <w:rsid w:val="006C4F6D"/>
    <w:rsid w:val="006F2BB1"/>
    <w:rsid w:val="0076096D"/>
    <w:rsid w:val="008171D1"/>
    <w:rsid w:val="00900F56"/>
    <w:rsid w:val="00986844"/>
    <w:rsid w:val="009868B0"/>
    <w:rsid w:val="009B7DED"/>
    <w:rsid w:val="009C0502"/>
    <w:rsid w:val="00A14256"/>
    <w:rsid w:val="00A61B9B"/>
    <w:rsid w:val="00AE0809"/>
    <w:rsid w:val="00BC1D24"/>
    <w:rsid w:val="00CA1A40"/>
    <w:rsid w:val="00CB509B"/>
    <w:rsid w:val="00D3776B"/>
    <w:rsid w:val="00D7172D"/>
    <w:rsid w:val="00D83BAB"/>
    <w:rsid w:val="00DC08FD"/>
    <w:rsid w:val="00E6057B"/>
    <w:rsid w:val="00EB4647"/>
    <w:rsid w:val="00EF09FE"/>
    <w:rsid w:val="00F438DA"/>
    <w:rsid w:val="00F71A70"/>
    <w:rsid w:val="00FD6D98"/>
    <w:rsid w:val="01A7022B"/>
    <w:rsid w:val="026C4FD1"/>
    <w:rsid w:val="03D35307"/>
    <w:rsid w:val="04904FA7"/>
    <w:rsid w:val="04B769D7"/>
    <w:rsid w:val="093C20E4"/>
    <w:rsid w:val="111156C1"/>
    <w:rsid w:val="173B6FF4"/>
    <w:rsid w:val="1AF33C19"/>
    <w:rsid w:val="1C224C26"/>
    <w:rsid w:val="1DBC69B5"/>
    <w:rsid w:val="21F12252"/>
    <w:rsid w:val="21F14748"/>
    <w:rsid w:val="23E90DDF"/>
    <w:rsid w:val="27E32A7D"/>
    <w:rsid w:val="29F6344C"/>
    <w:rsid w:val="2B14398C"/>
    <w:rsid w:val="2DC518B5"/>
    <w:rsid w:val="33040D00"/>
    <w:rsid w:val="33447BA7"/>
    <w:rsid w:val="365A363C"/>
    <w:rsid w:val="37C93D50"/>
    <w:rsid w:val="38802764"/>
    <w:rsid w:val="3929719C"/>
    <w:rsid w:val="3973681E"/>
    <w:rsid w:val="43465148"/>
    <w:rsid w:val="43876ADE"/>
    <w:rsid w:val="438D20D6"/>
    <w:rsid w:val="480F1C53"/>
    <w:rsid w:val="48340A15"/>
    <w:rsid w:val="493C0826"/>
    <w:rsid w:val="5012408F"/>
    <w:rsid w:val="50F3095D"/>
    <w:rsid w:val="53956513"/>
    <w:rsid w:val="53A56FC8"/>
    <w:rsid w:val="58A43CF2"/>
    <w:rsid w:val="5B480553"/>
    <w:rsid w:val="5D715B1A"/>
    <w:rsid w:val="60F375C4"/>
    <w:rsid w:val="64F6369B"/>
    <w:rsid w:val="66D63C10"/>
    <w:rsid w:val="6B1C101E"/>
    <w:rsid w:val="6B444FE6"/>
    <w:rsid w:val="6B6D4417"/>
    <w:rsid w:val="6E2214E9"/>
    <w:rsid w:val="6EE669BA"/>
    <w:rsid w:val="716562BC"/>
    <w:rsid w:val="71E73EE0"/>
    <w:rsid w:val="7349576A"/>
    <w:rsid w:val="79554E68"/>
    <w:rsid w:val="7C6D4277"/>
    <w:rsid w:val="7C7952FA"/>
    <w:rsid w:val="7DE07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spacing w:line="300" w:lineRule="auto"/>
    </w:pPr>
    <w:rPr>
      <w:rFonts w:ascii="Times New Roman" w:hAnsi="Times New Roman" w:eastAsia="仿宋" w:cs="宋体"/>
      <w:szCs w:val="24"/>
    </w:rPr>
  </w:style>
  <w:style w:type="paragraph" w:styleId="3">
    <w:name w:val="annotation text"/>
    <w:basedOn w:val="1"/>
    <w:uiPriority w:val="0"/>
  </w:style>
  <w:style w:type="paragraph" w:styleId="4">
    <w:name w:val="Balloon Text"/>
    <w:basedOn w:val="1"/>
    <w:link w:val="14"/>
    <w:qFormat/>
    <w:uiPriority w:val="0"/>
    <w:rPr>
      <w:sz w:val="18"/>
      <w:szCs w:val="18"/>
    </w:rPr>
  </w:style>
  <w:style w:type="paragraph" w:styleId="5">
    <w:name w:val="footer"/>
    <w:basedOn w:val="1"/>
    <w:link w:val="13"/>
    <w:qFormat/>
    <w:uiPriority w:val="0"/>
    <w:pPr>
      <w:tabs>
        <w:tab w:val="center" w:pos="4153"/>
        <w:tab w:val="right" w:pos="8306"/>
      </w:tabs>
    </w:pPr>
    <w:rPr>
      <w:sz w:val="18"/>
      <w:szCs w:val="18"/>
    </w:rPr>
  </w:style>
  <w:style w:type="paragraph" w:styleId="6">
    <w:name w:val="header"/>
    <w:basedOn w:val="1"/>
    <w:link w:val="12"/>
    <w:qFormat/>
    <w:uiPriority w:val="0"/>
    <w:pPr>
      <w:pBdr>
        <w:bottom w:val="single" w:color="auto" w:sz="6" w:space="1"/>
      </w:pBdr>
      <w:tabs>
        <w:tab w:val="center" w:pos="4153"/>
        <w:tab w:val="right" w:pos="8306"/>
      </w:tabs>
      <w:jc w:val="center"/>
    </w:pPr>
    <w:rPr>
      <w:sz w:val="18"/>
      <w:szCs w:val="18"/>
    </w:rPr>
  </w:style>
  <w:style w:type="table" w:styleId="8">
    <w:name w:val="Table Grid"/>
    <w:basedOn w:val="7"/>
    <w:qFormat/>
    <w:uiPriority w:val="59"/>
    <w:rPr>
      <w:rFonts w:asciiTheme="majorHAnsi" w:hAnsiTheme="majorHAnsi" w:eastAsiaTheme="majorEastAsia" w:cstheme="majorBid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paragraph" w:customStyle="1" w:styleId="1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character" w:customStyle="1" w:styleId="12">
    <w:name w:val="页眉 字符"/>
    <w:basedOn w:val="9"/>
    <w:link w:val="6"/>
    <w:qFormat/>
    <w:uiPriority w:val="0"/>
    <w:rPr>
      <w:rFonts w:ascii="Arial" w:hAnsi="Arial" w:eastAsia="Arial" w:cs="Arial"/>
      <w:snapToGrid w:val="0"/>
      <w:color w:val="000000"/>
      <w:sz w:val="18"/>
      <w:szCs w:val="18"/>
      <w:lang w:eastAsia="en-US"/>
    </w:rPr>
  </w:style>
  <w:style w:type="character" w:customStyle="1" w:styleId="13">
    <w:name w:val="页脚 字符"/>
    <w:basedOn w:val="9"/>
    <w:link w:val="5"/>
    <w:qFormat/>
    <w:uiPriority w:val="0"/>
    <w:rPr>
      <w:rFonts w:ascii="Arial" w:hAnsi="Arial" w:eastAsia="Arial" w:cs="Arial"/>
      <w:snapToGrid w:val="0"/>
      <w:color w:val="000000"/>
      <w:sz w:val="18"/>
      <w:szCs w:val="18"/>
      <w:lang w:eastAsia="en-US"/>
    </w:rPr>
  </w:style>
  <w:style w:type="character" w:customStyle="1" w:styleId="14">
    <w:name w:val="批注框文本 字符"/>
    <w:basedOn w:val="9"/>
    <w:link w:val="4"/>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3574</Words>
  <Characters>3802</Characters>
  <Lines>27</Lines>
  <Paragraphs>7</Paragraphs>
  <TotalTime>3</TotalTime>
  <ScaleCrop>false</ScaleCrop>
  <LinksUpToDate>false</LinksUpToDate>
  <CharactersWithSpaces>3910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2026-06-17T01:23:00Z</dcterms:created>
  <dc:creator>橙子</dc:creator>
  <cp:lastModifiedBy>WPS_1721029502</cp:lastModifiedBy>
  <dcterms:modified xsi:type="dcterms:W3CDTF">2026-08-24T08:34:42Z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DFFEF9EC5B9048E4B9B1D7DE89159DA8_13</vt:lpwstr>
  </property>
  <property fmtid="{D5CDD505-2E9C-101B-9397-08002B2CF9AE}" pid="4" name="KSOTemplateDocerSaveRecord">
    <vt:lpwstr>eyJoZGlkIjoiODFmNjU0MWIwYTY3NWFjMzk3N2M3ZWM5NzZmNDY3YmMiLCJ1c2VySWQiOiIxNjE0NTE1Mjc0In0=</vt:lpwstr>
  </property>
</Properties>
</file>